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22" w:rsidRPr="005041A6" w:rsidRDefault="00970022" w:rsidP="00970022">
      <w:pPr>
        <w:jc w:val="left"/>
        <w:rPr>
          <w:rFonts w:ascii="彩虹小标宋" w:eastAsia="彩虹小标宋" w:hint="eastAsia"/>
          <w:sz w:val="32"/>
          <w:szCs w:val="32"/>
        </w:rPr>
      </w:pPr>
      <w:r w:rsidRPr="005041A6">
        <w:rPr>
          <w:rFonts w:ascii="彩虹小标宋" w:eastAsia="彩虹小标宋" w:hint="eastAsia"/>
          <w:sz w:val="32"/>
          <w:szCs w:val="32"/>
        </w:rPr>
        <w:t>附件１</w:t>
      </w:r>
      <w:r w:rsidR="005041A6" w:rsidRPr="005041A6">
        <w:rPr>
          <w:rFonts w:ascii="彩虹小标宋" w:eastAsia="彩虹小标宋" w:hint="eastAsia"/>
          <w:sz w:val="32"/>
          <w:szCs w:val="32"/>
        </w:rPr>
        <w:t>:</w:t>
      </w:r>
    </w:p>
    <w:p w:rsidR="00970022" w:rsidRPr="000001E1" w:rsidRDefault="00970022" w:rsidP="00970022">
      <w:pPr>
        <w:jc w:val="center"/>
        <w:rPr>
          <w:rFonts w:ascii="彩虹小标宋" w:eastAsia="彩虹小标宋" w:hAnsi="黑体" w:hint="eastAsia"/>
          <w:sz w:val="44"/>
          <w:szCs w:val="44"/>
        </w:rPr>
      </w:pPr>
      <w:r w:rsidRPr="000001E1">
        <w:rPr>
          <w:rFonts w:ascii="彩虹小标宋" w:eastAsia="彩虹小标宋" w:hAnsi="黑体" w:hint="eastAsia"/>
          <w:sz w:val="44"/>
          <w:szCs w:val="44"/>
        </w:rPr>
        <w:t>大额现金管理先行先试快问快答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970022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bookmarkStart w:id="0" w:name="_GoBack"/>
      <w:r>
        <w:rPr>
          <w:rFonts w:ascii="楷体" w:eastAsia="楷体" w:hAnsi="楷体" w:hint="eastAsia"/>
          <w:b/>
          <w:sz w:val="30"/>
          <w:szCs w:val="30"/>
        </w:rPr>
        <w:t>问题1：为何要推动大额现金管理？</w:t>
      </w:r>
    </w:p>
    <w:bookmarkEnd w:id="0"/>
    <w:p w:rsidR="00970022" w:rsidRDefault="00970022" w:rsidP="00970022">
      <w:pPr>
        <w:ind w:firstLineChars="200" w:firstLine="600"/>
        <w:rPr>
          <w:rFonts w:ascii="楷体" w:eastAsia="楷体" w:hAnsi="楷体"/>
          <w:b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近年来大额现金交易量持续增长，大额现金支取成为流通现金的重要投放渠道。为适应当前形势需要，我国亟需加强大额现金管理，以保障合理需求，抑制不合理需求，遏制利用大额现金进行违法犯罪。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970022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问题2：大额现金管理的对象和范围是什么？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大额现金管理的对象为商业银行柜面发生、起点金额之上、有现金实物交接的存取业务。根据目前的起点金额标准，各试点地区大额现金存取业务笔数占总笔数均在1%左右。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970022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问题3：大额现金管理是否影响公众存取自由？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否。在合法合理的前提下，公众存取款自由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受充分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保护。只要公众合法依规履行登记义务，大额现金存取并不受限制。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970022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问题4：大额现金存取款登记的意义何在？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大额现金存取现登记是为了解存现来源和取现用途，规范引导公众合理使用现金及多元化支付手段，节约社会资源，有效防范大额现金流通使用风险。</w:t>
      </w:r>
    </w:p>
    <w:p w:rsidR="00970022" w:rsidRDefault="00970022" w:rsidP="00970022">
      <w:pPr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970022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问题5：大额现金取现为何需要预约？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商业银行大额取现需预约已实行多年，在公众对现金需求总量下降及结构多样化的趋势下，规范大额取现预约，可以更好地满足公众需求，并有效降低社会成本。</w:t>
      </w:r>
    </w:p>
    <w:p w:rsidR="00970022" w:rsidRDefault="00970022" w:rsidP="00970022">
      <w:pPr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970022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问题6：大额现金管理是否会影响社会公众办理业务的体验？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否。大额现金存取管理起点高于绝大多数社会公众日常现金使用量，单个网点日均大额存取业务量占比较低。人民银行已部署各商业银行整合业务信息，系统已有信息不重复采集，以尽可能减少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需客户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填报信息量，提升服务水平。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970022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问题7：大额现金管理如何保障个人信息安全？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在合法合理的前提下，居民的个人隐私及企业的相关商业秘密受严格保护。人民银行将督促各商业银行严格按照《反洗钱法》等相关法律规定，切实保护公众的个人隐私。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970022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问题8：大额现金管理与反洗钱之间有无联系？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有。大额现金管理既立足于引导规范现金实物的流通使用，又是反洗钱的重要内容，也能为打击非法使用大额现金的行为提供支撑。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970022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问题9：大额现金管理与法定数字货币研发有无关联？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大额现金管理是我国借鉴国际经验，补齐监管短板，提高现金服务水平和效率而采取的管理措施。法定数字货币研发是人民银行顺应数字经济发展趋势，满足未来公众对数字化人民币的需求，提高普惠金融服务水平而开展的一项前瞻性工作。两项工作并无关联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970022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问题:10：为何在此时点开展大额现金管理试点？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近年来，人民银行一直在研究推动大额现金管理工作。在多次征求相关部门、试点地区政府意见的基础上，公开征求社会公众意见，并经国务院批准，人民银行正式启动试点工作。试点启动时机取决于试点准备情况，与其他因素无关。</w:t>
      </w:r>
    </w:p>
    <w:p w:rsidR="00970022" w:rsidRDefault="00970022" w:rsidP="00970022">
      <w:pPr>
        <w:rPr>
          <w:rFonts w:ascii="楷体" w:eastAsia="楷体" w:hAnsi="楷体"/>
          <w:b/>
          <w:sz w:val="30"/>
          <w:szCs w:val="30"/>
        </w:rPr>
      </w:pPr>
    </w:p>
    <w:p w:rsidR="008345D8" w:rsidRDefault="008345D8"/>
    <w:sectPr w:rsidR="0083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EE" w:rsidRDefault="00376BEE" w:rsidP="00970022">
      <w:r>
        <w:separator/>
      </w:r>
    </w:p>
  </w:endnote>
  <w:endnote w:type="continuationSeparator" w:id="0">
    <w:p w:rsidR="00376BEE" w:rsidRDefault="00376BEE" w:rsidP="0097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EE" w:rsidRDefault="00376BEE" w:rsidP="00970022">
      <w:r>
        <w:separator/>
      </w:r>
    </w:p>
  </w:footnote>
  <w:footnote w:type="continuationSeparator" w:id="0">
    <w:p w:rsidR="00376BEE" w:rsidRDefault="00376BEE" w:rsidP="0097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7A"/>
    <w:rsid w:val="000001E1"/>
    <w:rsid w:val="00376BEE"/>
    <w:rsid w:val="005041A6"/>
    <w:rsid w:val="0055697A"/>
    <w:rsid w:val="008345D8"/>
    <w:rsid w:val="00970022"/>
    <w:rsid w:val="00F2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0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0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0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0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余静</dc:creator>
  <cp:keywords/>
  <dc:description/>
  <cp:lastModifiedBy>余静</cp:lastModifiedBy>
  <cp:revision>4</cp:revision>
  <dcterms:created xsi:type="dcterms:W3CDTF">2020-09-27T09:10:00Z</dcterms:created>
  <dcterms:modified xsi:type="dcterms:W3CDTF">2020-09-30T00:49:00Z</dcterms:modified>
</cp:coreProperties>
</file>