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937"/>
        <w:gridCol w:w="1709"/>
        <w:gridCol w:w="1154"/>
        <w:gridCol w:w="1146"/>
        <w:gridCol w:w="975"/>
        <w:gridCol w:w="1182"/>
        <w:gridCol w:w="1297"/>
      </w:tblGrid>
      <w:tr w:rsidR="008F6C53" w:rsidRPr="00C31360" w:rsidTr="00A4544F">
        <w:trPr>
          <w:trHeight w:val="624"/>
        </w:trPr>
        <w:tc>
          <w:tcPr>
            <w:tcW w:w="59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A4544F" w:rsidRPr="00950325" w:rsidTr="00A4544F">
        <w:trPr>
          <w:trHeight w:val="624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ZJ072020501010D01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C1010520008440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2020/9/28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2020/9/29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2020/12/28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405997000.00 </w:t>
            </w:r>
          </w:p>
        </w:tc>
      </w:tr>
      <w:tr w:rsidR="00A4544F" w:rsidRPr="00950325" w:rsidTr="00A4544F">
        <w:trPr>
          <w:trHeight w:val="624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ZJ072020501012D01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C1010520008442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2020/9/29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2020/9/30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2021/3/29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490557000.00 </w:t>
            </w:r>
          </w:p>
        </w:tc>
      </w:tr>
      <w:tr w:rsidR="00A4544F" w:rsidRPr="00950325" w:rsidTr="00A4544F">
        <w:trPr>
          <w:trHeight w:val="624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802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ZJ072020501802D01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C1010520A000280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2021/1/26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500000000.00 </w:t>
            </w:r>
          </w:p>
        </w:tc>
      </w:tr>
      <w:tr w:rsidR="00A4544F" w:rsidRPr="00950325" w:rsidTr="00A4544F">
        <w:trPr>
          <w:trHeight w:val="624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嘉盈”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803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ZJ072020501803D01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C1010520A000768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2020/9/27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2021/2/1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1000000000.00 </w:t>
            </w:r>
          </w:p>
        </w:tc>
      </w:tr>
      <w:tr w:rsidR="00A4544F" w:rsidRPr="00950325" w:rsidTr="00A4544F">
        <w:trPr>
          <w:trHeight w:val="624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 w:rsidP="00A4544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“乾元</w:t>
            </w: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久盈”</w:t>
            </w:r>
            <w:r>
              <w:rPr>
                <w:rFonts w:hint="eastAsia"/>
                <w:sz w:val="20"/>
                <w:szCs w:val="20"/>
              </w:rPr>
              <w:t>2020</w:t>
            </w:r>
            <w:r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38</w:t>
            </w:r>
            <w:r>
              <w:rPr>
                <w:rFonts w:hint="eastAsia"/>
                <w:sz w:val="20"/>
                <w:szCs w:val="20"/>
              </w:rPr>
              <w:t>期</w:t>
            </w:r>
          </w:p>
          <w:p w:rsidR="00A4544F" w:rsidRDefault="00A4544F">
            <w:pPr>
              <w:rPr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sz w:val="22"/>
              </w:rPr>
            </w:pPr>
            <w:r w:rsidRPr="00A4544F">
              <w:rPr>
                <w:sz w:val="22"/>
              </w:rPr>
              <w:t>ZJ072020038180D01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rPr>
                <w:color w:val="FF0000"/>
                <w:sz w:val="22"/>
              </w:rPr>
            </w:pPr>
            <w:r w:rsidRPr="00A4544F">
              <w:rPr>
                <w:color w:val="FF0000"/>
                <w:sz w:val="22"/>
              </w:rPr>
              <w:t>C1010520008027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44F" w:rsidRDefault="00A4544F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2021/1/14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44F" w:rsidRDefault="00A4544F">
            <w:pPr>
              <w:jc w:val="right"/>
              <w:rPr>
                <w:sz w:val="20"/>
                <w:szCs w:val="20"/>
              </w:rPr>
            </w:pPr>
            <w:r w:rsidRPr="00A4544F">
              <w:rPr>
                <w:sz w:val="20"/>
                <w:szCs w:val="20"/>
              </w:rPr>
              <w:t>174080000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A05C70">
        <w:rPr>
          <w:rFonts w:ascii="宋体" w:eastAsia="宋体" w:hAnsi="宋体" w:cs="Arial" w:hint="eastAsia"/>
          <w:color w:val="000000"/>
          <w:kern w:val="0"/>
          <w:szCs w:val="21"/>
        </w:rPr>
        <w:t>9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A4544F">
        <w:rPr>
          <w:rFonts w:ascii="宋体" w:eastAsia="宋体" w:hAnsi="宋体" w:cs="Arial" w:hint="eastAsia"/>
          <w:color w:val="000000"/>
          <w:kern w:val="0"/>
          <w:szCs w:val="21"/>
        </w:rPr>
        <w:t>30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  <w:bookmarkStart w:id="0" w:name="_GoBack"/>
      <w:bookmarkEnd w:id="0"/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C0" w:rsidRDefault="004F36C0" w:rsidP="00A454BD">
      <w:r>
        <w:separator/>
      </w:r>
    </w:p>
  </w:endnote>
  <w:endnote w:type="continuationSeparator" w:id="0">
    <w:p w:rsidR="004F36C0" w:rsidRDefault="004F36C0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C0" w:rsidRDefault="004F36C0" w:rsidP="00A454BD">
      <w:r>
        <w:separator/>
      </w:r>
    </w:p>
  </w:footnote>
  <w:footnote w:type="continuationSeparator" w:id="0">
    <w:p w:rsidR="004F36C0" w:rsidRDefault="004F36C0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5EE0"/>
    <w:rsid w:val="003F2461"/>
    <w:rsid w:val="00400AA7"/>
    <w:rsid w:val="0040249C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4E89"/>
    <w:rsid w:val="00575931"/>
    <w:rsid w:val="005974E2"/>
    <w:rsid w:val="00597BF5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57D2C"/>
    <w:rsid w:val="006645FA"/>
    <w:rsid w:val="0067196C"/>
    <w:rsid w:val="00681154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975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F567A"/>
    <w:rsid w:val="00A00949"/>
    <w:rsid w:val="00A05C70"/>
    <w:rsid w:val="00A15DEA"/>
    <w:rsid w:val="00A4544F"/>
    <w:rsid w:val="00A454BD"/>
    <w:rsid w:val="00AA652F"/>
    <w:rsid w:val="00AC401C"/>
    <w:rsid w:val="00AC662D"/>
    <w:rsid w:val="00AD3D9F"/>
    <w:rsid w:val="00AE4A37"/>
    <w:rsid w:val="00B059C0"/>
    <w:rsid w:val="00B10586"/>
    <w:rsid w:val="00B32FF1"/>
    <w:rsid w:val="00B42746"/>
    <w:rsid w:val="00B51AB5"/>
    <w:rsid w:val="00B54327"/>
    <w:rsid w:val="00B561A7"/>
    <w:rsid w:val="00B836D5"/>
    <w:rsid w:val="00BC28A4"/>
    <w:rsid w:val="00BD7E31"/>
    <w:rsid w:val="00BF0F53"/>
    <w:rsid w:val="00C050A0"/>
    <w:rsid w:val="00C11FA5"/>
    <w:rsid w:val="00C70353"/>
    <w:rsid w:val="00C82C54"/>
    <w:rsid w:val="00C945B3"/>
    <w:rsid w:val="00CA22D3"/>
    <w:rsid w:val="00CA7F05"/>
    <w:rsid w:val="00CA7F84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2E54"/>
    <w:rsid w:val="00DA49AA"/>
    <w:rsid w:val="00DB3EE3"/>
    <w:rsid w:val="00DB5AD0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A0C81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2020-09-30T01:28:00Z</dcterms:created>
  <dcterms:modified xsi:type="dcterms:W3CDTF">2020-09-30T01:28:00Z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