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1DB" w:rsidRDefault="00710E8A" w:rsidP="007B31DB">
      <w:pPr>
        <w:jc w:val="center"/>
        <w:rPr>
          <w:rFonts w:ascii="微软雅黑" w:eastAsia="微软雅黑" w:hAnsi="微软雅黑" w:cs="宋体"/>
          <w:b/>
          <w:bCs/>
          <w:kern w:val="0"/>
          <w:sz w:val="36"/>
          <w:szCs w:val="36"/>
        </w:rPr>
      </w:pPr>
      <w:r>
        <w:rPr>
          <w:rStyle w:val="a7"/>
          <w:rFonts w:ascii="微软雅黑" w:eastAsia="微软雅黑" w:hAnsi="微软雅黑" w:cs="宋体"/>
          <w:b/>
          <w:bCs/>
          <w:kern w:val="0"/>
          <w:sz w:val="36"/>
          <w:szCs w:val="36"/>
        </w:rPr>
        <w:footnoteReference w:id="1"/>
      </w:r>
      <w:r w:rsidR="007B31DB" w:rsidRPr="00845D8A">
        <w:rPr>
          <w:rFonts w:ascii="微软雅黑" w:eastAsia="微软雅黑" w:hAnsi="微软雅黑" w:cs="宋体" w:hint="eastAsia"/>
          <w:b/>
          <w:bCs/>
          <w:kern w:val="0"/>
          <w:sz w:val="36"/>
          <w:szCs w:val="36"/>
        </w:rPr>
        <w:t>关于中国建设银行“乾元-稳赢-扶享”（公募）四川2018年第1期封闭式固定收益类</w:t>
      </w:r>
      <w:r w:rsidR="007B31DB" w:rsidRPr="00845D8A">
        <w:rPr>
          <w:rFonts w:ascii="微软雅黑" w:eastAsia="微软雅黑" w:hAnsi="微软雅黑" w:cs="宋体"/>
          <w:b/>
          <w:bCs/>
          <w:kern w:val="0"/>
          <w:sz w:val="36"/>
          <w:szCs w:val="36"/>
        </w:rPr>
        <w:t>净值型</w:t>
      </w:r>
      <w:r w:rsidR="007B31DB" w:rsidRPr="00845D8A">
        <w:rPr>
          <w:rFonts w:ascii="微软雅黑" w:eastAsia="微软雅黑" w:hAnsi="微软雅黑" w:cs="宋体" w:hint="eastAsia"/>
          <w:b/>
          <w:bCs/>
          <w:kern w:val="0"/>
          <w:sz w:val="36"/>
          <w:szCs w:val="36"/>
        </w:rPr>
        <w:t>人民币理财产品部分提前终止的公告</w:t>
      </w:r>
    </w:p>
    <w:p w:rsidR="007B31DB" w:rsidRPr="00130125" w:rsidRDefault="007B31DB" w:rsidP="009B070A">
      <w:pPr>
        <w:spacing w:line="560" w:lineRule="atLeast"/>
        <w:jc w:val="left"/>
        <w:rPr>
          <w:rFonts w:ascii="彩虹粗仿宋" w:eastAsia="彩虹粗仿宋" w:hAnsi="彩虹粗仿宋" w:cs="Times New Roman"/>
          <w:snapToGrid w:val="0"/>
          <w:kern w:val="0"/>
          <w:sz w:val="32"/>
          <w:szCs w:val="32"/>
        </w:rPr>
      </w:pPr>
      <w:r w:rsidRPr="00130125">
        <w:rPr>
          <w:rFonts w:ascii="彩虹粗仿宋" w:eastAsia="彩虹粗仿宋" w:hAnsi="彩虹粗仿宋" w:cs="Times New Roman" w:hint="eastAsia"/>
          <w:snapToGrid w:val="0"/>
          <w:kern w:val="0"/>
          <w:sz w:val="32"/>
          <w:szCs w:val="32"/>
        </w:rPr>
        <w:t xml:space="preserve">尊敬的客户： </w:t>
      </w:r>
    </w:p>
    <w:p w:rsidR="007B31DB" w:rsidRPr="00130125" w:rsidRDefault="007B31DB" w:rsidP="00130125">
      <w:pPr>
        <w:spacing w:line="560" w:lineRule="atLeast"/>
        <w:ind w:firstLineChars="200" w:firstLine="640"/>
        <w:jc w:val="left"/>
        <w:rPr>
          <w:rFonts w:ascii="彩虹粗仿宋" w:eastAsia="彩虹粗仿宋" w:hAnsi="彩虹粗仿宋" w:cs="Times New Roman"/>
          <w:snapToGrid w:val="0"/>
          <w:kern w:val="0"/>
          <w:sz w:val="32"/>
          <w:szCs w:val="32"/>
        </w:rPr>
      </w:pPr>
      <w:r w:rsidRPr="00130125">
        <w:rPr>
          <w:rFonts w:ascii="彩虹粗仿宋" w:eastAsia="彩虹粗仿宋" w:hAnsi="彩虹粗仿宋" w:cs="Times New Roman" w:hint="eastAsia"/>
          <w:snapToGrid w:val="0"/>
          <w:kern w:val="0"/>
          <w:sz w:val="32"/>
          <w:szCs w:val="32"/>
        </w:rPr>
        <w:t>您好！</w:t>
      </w:r>
    </w:p>
    <w:p w:rsidR="007B31DB" w:rsidRPr="00130125" w:rsidRDefault="007B31DB" w:rsidP="00130125">
      <w:pPr>
        <w:spacing w:line="560" w:lineRule="atLeast"/>
        <w:ind w:firstLineChars="200" w:firstLine="640"/>
        <w:jc w:val="left"/>
        <w:rPr>
          <w:rFonts w:ascii="彩虹粗仿宋" w:eastAsia="彩虹粗仿宋" w:hAnsi="彩虹粗仿宋" w:cs="Times New Roman"/>
          <w:snapToGrid w:val="0"/>
          <w:kern w:val="0"/>
          <w:sz w:val="32"/>
          <w:szCs w:val="32"/>
        </w:rPr>
      </w:pPr>
      <w:r w:rsidRPr="00130125">
        <w:rPr>
          <w:rFonts w:ascii="彩虹粗仿宋" w:eastAsia="彩虹粗仿宋" w:hAnsi="彩虹粗仿宋" w:cs="Times New Roman" w:hint="eastAsia"/>
          <w:snapToGrid w:val="0"/>
          <w:kern w:val="0"/>
          <w:sz w:val="32"/>
          <w:szCs w:val="32"/>
        </w:rPr>
        <w:t>感谢您购买我行发行的</w:t>
      </w:r>
      <w:proofErr w:type="gramStart"/>
      <w:r w:rsidRPr="00130125">
        <w:rPr>
          <w:rFonts w:ascii="彩虹粗仿宋" w:eastAsia="彩虹粗仿宋" w:hAnsi="彩虹粗仿宋" w:cs="Times New Roman" w:hint="eastAsia"/>
          <w:snapToGrid w:val="0"/>
          <w:kern w:val="0"/>
          <w:sz w:val="32"/>
          <w:szCs w:val="32"/>
        </w:rPr>
        <w:t>“</w:t>
      </w:r>
      <w:proofErr w:type="gramEnd"/>
      <w:r w:rsidRPr="00130125">
        <w:rPr>
          <w:rFonts w:ascii="彩虹粗仿宋" w:eastAsia="彩虹粗仿宋" w:hAnsi="彩虹粗仿宋" w:cs="Times New Roman" w:hint="eastAsia"/>
          <w:snapToGrid w:val="0"/>
          <w:kern w:val="0"/>
          <w:sz w:val="32"/>
          <w:szCs w:val="32"/>
        </w:rPr>
        <w:t>中国建设银行“乾元-稳赢-扶享”（公募）四川2018年第1期封闭式固定收益类</w:t>
      </w:r>
      <w:r w:rsidRPr="00130125">
        <w:rPr>
          <w:rFonts w:ascii="彩虹粗仿宋" w:eastAsia="彩虹粗仿宋" w:hAnsi="彩虹粗仿宋" w:cs="Times New Roman"/>
          <w:snapToGrid w:val="0"/>
          <w:kern w:val="0"/>
          <w:sz w:val="32"/>
          <w:szCs w:val="32"/>
        </w:rPr>
        <w:t>净值型</w:t>
      </w:r>
      <w:r w:rsidRPr="00130125">
        <w:rPr>
          <w:rFonts w:ascii="彩虹粗仿宋" w:eastAsia="彩虹粗仿宋" w:hAnsi="彩虹粗仿宋" w:cs="Times New Roman" w:hint="eastAsia"/>
          <w:snapToGrid w:val="0"/>
          <w:kern w:val="0"/>
          <w:sz w:val="32"/>
          <w:szCs w:val="32"/>
        </w:rPr>
        <w:t>人民币理财产品</w:t>
      </w:r>
      <w:proofErr w:type="gramStart"/>
      <w:r w:rsidRPr="00130125">
        <w:rPr>
          <w:rFonts w:ascii="彩虹粗仿宋" w:eastAsia="彩虹粗仿宋" w:hAnsi="彩虹粗仿宋" w:cs="Times New Roman" w:hint="eastAsia"/>
          <w:snapToGrid w:val="0"/>
          <w:kern w:val="0"/>
          <w:sz w:val="32"/>
          <w:szCs w:val="32"/>
        </w:rPr>
        <w:t>”</w:t>
      </w:r>
      <w:proofErr w:type="gramEnd"/>
      <w:r w:rsidR="006F0327" w:rsidRPr="00130125">
        <w:rPr>
          <w:rFonts w:ascii="彩虹粗仿宋" w:eastAsia="彩虹粗仿宋" w:hAnsi="彩虹粗仿宋" w:cs="Times New Roman" w:hint="eastAsia"/>
          <w:snapToGrid w:val="0"/>
          <w:kern w:val="0"/>
          <w:sz w:val="32"/>
          <w:szCs w:val="32"/>
        </w:rPr>
        <w:t>（产品编号为SC052018038360D01；全国银行业理财信息登记系统编码为C1010518009087）</w:t>
      </w:r>
      <w:r w:rsidR="00551F0D" w:rsidRPr="00130125">
        <w:rPr>
          <w:rFonts w:ascii="彩虹粗仿宋" w:eastAsia="彩虹粗仿宋" w:hAnsi="彩虹粗仿宋" w:cs="Times New Roman" w:hint="eastAsia"/>
          <w:snapToGrid w:val="0"/>
          <w:kern w:val="0"/>
          <w:sz w:val="32"/>
          <w:szCs w:val="32"/>
        </w:rPr>
        <w:t>。</w:t>
      </w:r>
      <w:r w:rsidRPr="00130125">
        <w:rPr>
          <w:rFonts w:ascii="彩虹粗仿宋" w:eastAsia="彩虹粗仿宋" w:hAnsi="彩虹粗仿宋" w:cs="Times New Roman" w:hint="eastAsia"/>
          <w:snapToGrid w:val="0"/>
          <w:kern w:val="0"/>
          <w:sz w:val="32"/>
          <w:szCs w:val="32"/>
        </w:rPr>
        <w:t>本期产品募集资金124950000元</w:t>
      </w:r>
      <w:r w:rsidR="00995DCE">
        <w:rPr>
          <w:rFonts w:ascii="彩虹粗仿宋" w:eastAsia="彩虹粗仿宋" w:hAnsi="彩虹粗仿宋" w:cs="Times New Roman" w:hint="eastAsia"/>
          <w:snapToGrid w:val="0"/>
          <w:kern w:val="0"/>
          <w:sz w:val="32"/>
          <w:szCs w:val="32"/>
          <w:vertAlign w:val="superscript"/>
        </w:rPr>
        <w:t>1</w:t>
      </w:r>
      <w:r w:rsidRPr="00130125">
        <w:rPr>
          <w:rFonts w:ascii="彩虹粗仿宋" w:eastAsia="彩虹粗仿宋" w:hAnsi="彩虹粗仿宋" w:cs="Times New Roman" w:hint="eastAsia"/>
          <w:snapToGrid w:val="0"/>
          <w:kern w:val="0"/>
          <w:sz w:val="32"/>
          <w:szCs w:val="32"/>
        </w:rPr>
        <w:t>（</w:t>
      </w:r>
      <w:r w:rsidR="008D0E52">
        <w:rPr>
          <w:rFonts w:ascii="彩虹粗仿宋" w:eastAsia="彩虹粗仿宋" w:hAnsi="彩虹粗仿宋" w:cs="Times New Roman" w:hint="eastAsia"/>
          <w:snapToGrid w:val="0"/>
          <w:kern w:val="0"/>
          <w:sz w:val="32"/>
          <w:szCs w:val="32"/>
        </w:rPr>
        <w:t>即</w:t>
      </w:r>
      <w:r w:rsidR="008D0E52" w:rsidRPr="00130125">
        <w:rPr>
          <w:rFonts w:ascii="彩虹粗仿宋" w:eastAsia="彩虹粗仿宋" w:hAnsi="彩虹粗仿宋" w:cs="Times New Roman" w:hint="eastAsia"/>
          <w:snapToGrid w:val="0"/>
          <w:kern w:val="0"/>
          <w:sz w:val="32"/>
          <w:szCs w:val="32"/>
        </w:rPr>
        <w:t>124950000</w:t>
      </w:r>
      <w:r w:rsidRPr="00130125">
        <w:rPr>
          <w:rFonts w:ascii="彩虹粗仿宋" w:eastAsia="彩虹粗仿宋" w:hAnsi="彩虹粗仿宋" w:cs="Times New Roman" w:hint="eastAsia"/>
          <w:snapToGrid w:val="0"/>
          <w:kern w:val="0"/>
          <w:sz w:val="32"/>
          <w:szCs w:val="32"/>
        </w:rPr>
        <w:t>份），全部投资于四川省川发颐丰实业有限公司运营的四川省泸州市叙永县及合江县城乡建设用地增减挂钩项目资产收益权</w:t>
      </w:r>
      <w:r w:rsidR="0054636B" w:rsidRPr="00130125">
        <w:rPr>
          <w:rFonts w:ascii="彩虹粗仿宋" w:eastAsia="彩虹粗仿宋" w:hAnsi="彩虹粗仿宋" w:cs="Times New Roman" w:hint="eastAsia"/>
          <w:snapToGrid w:val="0"/>
          <w:kern w:val="0"/>
          <w:sz w:val="32"/>
          <w:szCs w:val="32"/>
        </w:rPr>
        <w:t>。本产品已</w:t>
      </w:r>
      <w:r w:rsidRPr="00130125">
        <w:rPr>
          <w:rFonts w:ascii="彩虹粗仿宋" w:eastAsia="彩虹粗仿宋" w:hAnsi="彩虹粗仿宋" w:cs="Times New Roman" w:hint="eastAsia"/>
          <w:snapToGrid w:val="0"/>
          <w:kern w:val="0"/>
          <w:sz w:val="32"/>
          <w:szCs w:val="32"/>
        </w:rPr>
        <w:t>于2018年9月14日成立，预定产品到期日为2020</w:t>
      </w:r>
      <w:r w:rsidRPr="00130125">
        <w:rPr>
          <w:rFonts w:ascii="彩虹粗仿宋" w:eastAsia="彩虹粗仿宋" w:hAnsi="彩虹粗仿宋" w:cs="Times New Roman"/>
          <w:snapToGrid w:val="0"/>
          <w:kern w:val="0"/>
          <w:sz w:val="32"/>
          <w:szCs w:val="32"/>
        </w:rPr>
        <w:t>年</w:t>
      </w:r>
      <w:r w:rsidRPr="00130125">
        <w:rPr>
          <w:rFonts w:ascii="彩虹粗仿宋" w:eastAsia="彩虹粗仿宋" w:hAnsi="彩虹粗仿宋" w:cs="Times New Roman" w:hint="eastAsia"/>
          <w:snapToGrid w:val="0"/>
          <w:kern w:val="0"/>
          <w:sz w:val="32"/>
          <w:szCs w:val="32"/>
        </w:rPr>
        <w:t>6</w:t>
      </w:r>
      <w:r w:rsidRPr="00130125">
        <w:rPr>
          <w:rFonts w:ascii="彩虹粗仿宋" w:eastAsia="彩虹粗仿宋" w:hAnsi="彩虹粗仿宋" w:cs="Times New Roman"/>
          <w:snapToGrid w:val="0"/>
          <w:kern w:val="0"/>
          <w:sz w:val="32"/>
          <w:szCs w:val="32"/>
        </w:rPr>
        <w:t>月</w:t>
      </w:r>
      <w:r w:rsidRPr="00130125">
        <w:rPr>
          <w:rFonts w:ascii="彩虹粗仿宋" w:eastAsia="彩虹粗仿宋" w:hAnsi="彩虹粗仿宋" w:cs="Times New Roman" w:hint="eastAsia"/>
          <w:snapToGrid w:val="0"/>
          <w:kern w:val="0"/>
          <w:sz w:val="32"/>
          <w:szCs w:val="32"/>
        </w:rPr>
        <w:t>12</w:t>
      </w:r>
      <w:r w:rsidRPr="00130125">
        <w:rPr>
          <w:rFonts w:ascii="彩虹粗仿宋" w:eastAsia="彩虹粗仿宋" w:hAnsi="彩虹粗仿宋" w:cs="Times New Roman"/>
          <w:snapToGrid w:val="0"/>
          <w:kern w:val="0"/>
          <w:sz w:val="32"/>
          <w:szCs w:val="32"/>
        </w:rPr>
        <w:t>日</w:t>
      </w:r>
      <w:r w:rsidRPr="00130125">
        <w:rPr>
          <w:rFonts w:ascii="彩虹粗仿宋" w:eastAsia="彩虹粗仿宋" w:hAnsi="彩虹粗仿宋" w:cs="Times New Roman" w:hint="eastAsia"/>
          <w:snapToGrid w:val="0"/>
          <w:kern w:val="0"/>
          <w:sz w:val="32"/>
          <w:szCs w:val="32"/>
        </w:rPr>
        <w:t>。</w:t>
      </w:r>
    </w:p>
    <w:p w:rsidR="007B31DB" w:rsidRPr="00130125" w:rsidRDefault="007B31DB" w:rsidP="00130125">
      <w:pPr>
        <w:spacing w:line="560" w:lineRule="atLeast"/>
        <w:ind w:firstLineChars="200" w:firstLine="640"/>
        <w:jc w:val="left"/>
        <w:rPr>
          <w:rFonts w:ascii="彩虹粗仿宋" w:eastAsia="彩虹粗仿宋" w:hAnsi="彩虹粗仿宋" w:cs="Times New Roman"/>
          <w:snapToGrid w:val="0"/>
          <w:kern w:val="0"/>
          <w:sz w:val="32"/>
          <w:szCs w:val="32"/>
        </w:rPr>
      </w:pPr>
      <w:r w:rsidRPr="00130125">
        <w:rPr>
          <w:rFonts w:ascii="彩虹粗仿宋" w:eastAsia="彩虹粗仿宋" w:hAnsi="彩虹粗仿宋" w:cs="Times New Roman" w:hint="eastAsia"/>
          <w:snapToGrid w:val="0"/>
          <w:kern w:val="0"/>
          <w:sz w:val="32"/>
          <w:szCs w:val="32"/>
        </w:rPr>
        <w:t>由于四川省川发颐丰实业有限公司运营的四川省泸州市叙永县及合江县城乡建设用地增减挂钩项目进展超出预期，部分增减挂钩指标款提前回收，为切实保护投资者利益，根据之前与您签署的《中国建设银行 “乾元</w:t>
      </w:r>
      <w:r w:rsidRPr="00130125">
        <w:rPr>
          <w:rFonts w:ascii="彩虹粗仿宋" w:eastAsia="彩虹粗仿宋" w:hAnsi="彩虹粗仿宋" w:cs="Times New Roman"/>
          <w:snapToGrid w:val="0"/>
          <w:kern w:val="0"/>
          <w:sz w:val="32"/>
          <w:szCs w:val="32"/>
        </w:rPr>
        <w:t>-</w:t>
      </w:r>
      <w:r w:rsidRPr="00130125">
        <w:rPr>
          <w:rFonts w:ascii="彩虹粗仿宋" w:eastAsia="彩虹粗仿宋" w:hAnsi="彩虹粗仿宋" w:cs="Times New Roman" w:hint="eastAsia"/>
          <w:snapToGrid w:val="0"/>
          <w:kern w:val="0"/>
          <w:sz w:val="32"/>
          <w:szCs w:val="32"/>
        </w:rPr>
        <w:t>稳赢-扶享</w:t>
      </w:r>
      <w:r w:rsidRPr="00130125">
        <w:rPr>
          <w:rFonts w:ascii="彩虹粗仿宋" w:eastAsia="彩虹粗仿宋" w:hAnsi="彩虹粗仿宋" w:cs="Times New Roman"/>
          <w:snapToGrid w:val="0"/>
          <w:kern w:val="0"/>
          <w:sz w:val="32"/>
          <w:szCs w:val="32"/>
        </w:rPr>
        <w:t>”（</w:t>
      </w:r>
      <w:r w:rsidRPr="00130125">
        <w:rPr>
          <w:rFonts w:ascii="彩虹粗仿宋" w:eastAsia="彩虹粗仿宋" w:hAnsi="彩虹粗仿宋" w:cs="Times New Roman" w:hint="eastAsia"/>
          <w:snapToGrid w:val="0"/>
          <w:kern w:val="0"/>
          <w:sz w:val="32"/>
          <w:szCs w:val="32"/>
        </w:rPr>
        <w:t>公募）四川2018</w:t>
      </w:r>
      <w:r w:rsidRPr="00130125">
        <w:rPr>
          <w:rFonts w:ascii="彩虹粗仿宋" w:eastAsia="彩虹粗仿宋" w:hAnsi="彩虹粗仿宋" w:cs="Times New Roman"/>
          <w:snapToGrid w:val="0"/>
          <w:kern w:val="0"/>
          <w:sz w:val="32"/>
          <w:szCs w:val="32"/>
        </w:rPr>
        <w:t>年第</w:t>
      </w:r>
      <w:r w:rsidRPr="00130125">
        <w:rPr>
          <w:rFonts w:ascii="彩虹粗仿宋" w:eastAsia="彩虹粗仿宋" w:hAnsi="彩虹粗仿宋" w:cs="Times New Roman" w:hint="eastAsia"/>
          <w:snapToGrid w:val="0"/>
          <w:kern w:val="0"/>
          <w:sz w:val="32"/>
          <w:szCs w:val="32"/>
        </w:rPr>
        <w:t>1期封闭式固定收益类净值</w:t>
      </w:r>
      <w:r w:rsidRPr="00130125">
        <w:rPr>
          <w:rFonts w:ascii="彩虹粗仿宋" w:eastAsia="彩虹粗仿宋" w:hAnsi="彩虹粗仿宋" w:cs="Times New Roman"/>
          <w:snapToGrid w:val="0"/>
          <w:kern w:val="0"/>
          <w:sz w:val="32"/>
          <w:szCs w:val="32"/>
        </w:rPr>
        <w:t>型人民币理财产品</w:t>
      </w:r>
      <w:r w:rsidRPr="00130125">
        <w:rPr>
          <w:rFonts w:ascii="彩虹粗仿宋" w:eastAsia="彩虹粗仿宋" w:hAnsi="彩虹粗仿宋" w:cs="Times New Roman" w:hint="eastAsia"/>
          <w:snapToGrid w:val="0"/>
          <w:kern w:val="0"/>
          <w:sz w:val="32"/>
          <w:szCs w:val="32"/>
        </w:rPr>
        <w:t>说明书》关于“提前终止部分份额”的约定，产品管理人（中国建设银行</w:t>
      </w:r>
      <w:r w:rsidR="004B17E0" w:rsidRPr="00130125">
        <w:rPr>
          <w:rFonts w:ascii="彩虹粗仿宋" w:eastAsia="彩虹粗仿宋" w:hAnsi="彩虹粗仿宋" w:cs="Times New Roman" w:hint="eastAsia"/>
          <w:snapToGrid w:val="0"/>
          <w:kern w:val="0"/>
          <w:sz w:val="32"/>
          <w:szCs w:val="32"/>
        </w:rPr>
        <w:t>四川省分行</w:t>
      </w:r>
      <w:r w:rsidRPr="00130125">
        <w:rPr>
          <w:rFonts w:ascii="彩虹粗仿宋" w:eastAsia="彩虹粗仿宋" w:hAnsi="彩虹粗仿宋" w:cs="Times New Roman" w:hint="eastAsia"/>
          <w:snapToGrid w:val="0"/>
          <w:kern w:val="0"/>
          <w:sz w:val="32"/>
          <w:szCs w:val="32"/>
        </w:rPr>
        <w:t>）拟于 20</w:t>
      </w:r>
      <w:r w:rsidR="00227049">
        <w:rPr>
          <w:rFonts w:ascii="彩虹粗仿宋" w:eastAsia="彩虹粗仿宋" w:hAnsi="彩虹粗仿宋" w:cs="Times New Roman" w:hint="eastAsia"/>
          <w:snapToGrid w:val="0"/>
          <w:kern w:val="0"/>
          <w:sz w:val="32"/>
          <w:szCs w:val="32"/>
        </w:rPr>
        <w:t>20</w:t>
      </w:r>
      <w:r w:rsidRPr="00130125">
        <w:rPr>
          <w:rFonts w:ascii="彩虹粗仿宋" w:eastAsia="彩虹粗仿宋" w:hAnsi="彩虹粗仿宋" w:cs="Times New Roman" w:hint="eastAsia"/>
          <w:snapToGrid w:val="0"/>
          <w:kern w:val="0"/>
          <w:sz w:val="32"/>
          <w:szCs w:val="32"/>
        </w:rPr>
        <w:t xml:space="preserve">年 </w:t>
      </w:r>
      <w:r w:rsidR="00227049">
        <w:rPr>
          <w:rFonts w:ascii="彩虹粗仿宋" w:eastAsia="彩虹粗仿宋" w:hAnsi="彩虹粗仿宋" w:cs="Times New Roman" w:hint="eastAsia"/>
          <w:snapToGrid w:val="0"/>
          <w:kern w:val="0"/>
          <w:sz w:val="32"/>
          <w:szCs w:val="32"/>
        </w:rPr>
        <w:t>5</w:t>
      </w:r>
      <w:r w:rsidRPr="00130125">
        <w:rPr>
          <w:rFonts w:ascii="彩虹粗仿宋" w:eastAsia="彩虹粗仿宋" w:hAnsi="彩虹粗仿宋" w:cs="Times New Roman" w:hint="eastAsia"/>
          <w:snapToGrid w:val="0"/>
          <w:kern w:val="0"/>
          <w:sz w:val="32"/>
          <w:szCs w:val="32"/>
        </w:rPr>
        <w:t>月</w:t>
      </w:r>
      <w:r w:rsidR="00227049">
        <w:rPr>
          <w:rFonts w:ascii="彩虹粗仿宋" w:eastAsia="彩虹粗仿宋" w:hAnsi="彩虹粗仿宋" w:cs="Times New Roman" w:hint="eastAsia"/>
          <w:snapToGrid w:val="0"/>
          <w:kern w:val="0"/>
          <w:sz w:val="32"/>
          <w:szCs w:val="32"/>
        </w:rPr>
        <w:t>15</w:t>
      </w:r>
      <w:r w:rsidRPr="00130125">
        <w:rPr>
          <w:rFonts w:ascii="彩虹粗仿宋" w:eastAsia="彩虹粗仿宋" w:hAnsi="彩虹粗仿宋" w:cs="Times New Roman" w:hint="eastAsia"/>
          <w:snapToGrid w:val="0"/>
          <w:kern w:val="0"/>
          <w:sz w:val="32"/>
          <w:szCs w:val="32"/>
        </w:rPr>
        <w:lastRenderedPageBreak/>
        <w:t>日提前部分终止，提前终止</w:t>
      </w:r>
      <w:r w:rsidR="004B17E0" w:rsidRPr="00130125">
        <w:rPr>
          <w:rFonts w:ascii="彩虹粗仿宋" w:eastAsia="彩虹粗仿宋" w:hAnsi="彩虹粗仿宋" w:cs="Times New Roman" w:hint="eastAsia"/>
          <w:snapToGrid w:val="0"/>
          <w:kern w:val="0"/>
          <w:sz w:val="32"/>
          <w:szCs w:val="32"/>
        </w:rPr>
        <w:t>比例为产品</w:t>
      </w:r>
      <w:r w:rsidR="00980A44">
        <w:rPr>
          <w:rFonts w:ascii="彩虹粗仿宋" w:eastAsia="彩虹粗仿宋" w:hAnsi="彩虹粗仿宋" w:cs="Times New Roman" w:hint="eastAsia"/>
          <w:snapToGrid w:val="0"/>
          <w:kern w:val="0"/>
          <w:sz w:val="32"/>
          <w:szCs w:val="32"/>
        </w:rPr>
        <w:t>剩余存续</w:t>
      </w:r>
      <w:r w:rsidRPr="00130125">
        <w:rPr>
          <w:rFonts w:ascii="彩虹粗仿宋" w:eastAsia="彩虹粗仿宋" w:hAnsi="彩虹粗仿宋" w:cs="Times New Roman" w:hint="eastAsia"/>
          <w:snapToGrid w:val="0"/>
          <w:kern w:val="0"/>
          <w:sz w:val="32"/>
          <w:szCs w:val="32"/>
        </w:rPr>
        <w:t>份额</w:t>
      </w:r>
      <w:r w:rsidR="00ED5E00">
        <w:rPr>
          <w:rStyle w:val="a7"/>
          <w:rFonts w:ascii="彩虹粗仿宋" w:eastAsia="彩虹粗仿宋" w:hAnsi="彩虹粗仿宋" w:cs="Times New Roman"/>
          <w:snapToGrid w:val="0"/>
          <w:kern w:val="0"/>
          <w:sz w:val="32"/>
          <w:szCs w:val="32"/>
        </w:rPr>
        <w:footnoteReference w:id="2"/>
      </w:r>
      <w:r w:rsidR="000E63E4" w:rsidRPr="00130125">
        <w:rPr>
          <w:rFonts w:ascii="彩虹粗仿宋" w:eastAsia="彩虹粗仿宋" w:hAnsi="彩虹粗仿宋" w:cs="Times New Roman" w:hint="eastAsia"/>
          <w:snapToGrid w:val="0"/>
          <w:kern w:val="0"/>
          <w:sz w:val="32"/>
          <w:szCs w:val="32"/>
        </w:rPr>
        <w:t>的</w:t>
      </w:r>
      <w:r w:rsidR="00990B5B">
        <w:rPr>
          <w:rFonts w:ascii="彩虹粗仿宋" w:eastAsia="彩虹粗仿宋" w:hAnsi="彩虹粗仿宋" w:cs="Times New Roman" w:hint="eastAsia"/>
          <w:snapToGrid w:val="0"/>
          <w:kern w:val="0"/>
          <w:sz w:val="32"/>
          <w:szCs w:val="32"/>
        </w:rPr>
        <w:t>65</w:t>
      </w:r>
      <w:r w:rsidRPr="00130125">
        <w:rPr>
          <w:rFonts w:ascii="彩虹粗仿宋" w:eastAsia="彩虹粗仿宋" w:hAnsi="彩虹粗仿宋" w:cs="Times New Roman" w:hint="eastAsia"/>
          <w:snapToGrid w:val="0"/>
          <w:kern w:val="0"/>
          <w:sz w:val="32"/>
          <w:szCs w:val="32"/>
        </w:rPr>
        <w:t>%</w:t>
      </w:r>
      <w:r w:rsidR="00995DCE">
        <w:rPr>
          <w:rFonts w:ascii="彩虹粗仿宋" w:eastAsia="彩虹粗仿宋" w:hAnsi="彩虹粗仿宋" w:cs="Times New Roman" w:hint="eastAsia"/>
          <w:snapToGrid w:val="0"/>
          <w:kern w:val="0"/>
          <w:sz w:val="32"/>
          <w:szCs w:val="32"/>
        </w:rPr>
        <w:t>（</w:t>
      </w:r>
      <w:r w:rsidR="00995DCE" w:rsidRPr="00995DCE">
        <w:rPr>
          <w:rFonts w:ascii="彩虹粗仿宋" w:eastAsia="彩虹粗仿宋" w:hAnsi="彩虹粗仿宋" w:cs="Times New Roman" w:hint="eastAsia"/>
          <w:snapToGrid w:val="0"/>
          <w:kern w:val="0"/>
          <w:sz w:val="32"/>
          <w:szCs w:val="32"/>
        </w:rPr>
        <w:t>39593531</w:t>
      </w:r>
      <w:r w:rsidR="00995DCE">
        <w:rPr>
          <w:rFonts w:ascii="彩虹粗仿宋" w:eastAsia="彩虹粗仿宋" w:hAnsi="彩虹粗仿宋" w:cs="Times New Roman" w:hint="eastAsia"/>
          <w:snapToGrid w:val="0"/>
          <w:kern w:val="0"/>
          <w:sz w:val="32"/>
          <w:szCs w:val="32"/>
        </w:rPr>
        <w:t>份）</w:t>
      </w:r>
      <w:r w:rsidRPr="00130125">
        <w:rPr>
          <w:rFonts w:ascii="彩虹粗仿宋" w:eastAsia="彩虹粗仿宋" w:hAnsi="彩虹粗仿宋" w:cs="Times New Roman" w:hint="eastAsia"/>
          <w:snapToGrid w:val="0"/>
          <w:kern w:val="0"/>
          <w:sz w:val="32"/>
          <w:szCs w:val="32"/>
        </w:rPr>
        <w:t>。产品管理人将于产品部分提前终止后3个工作日内（遇节假日顺延）按照实际理财天数向投资者返还提前终止部分的本金，以及该部分本金自</w:t>
      </w:r>
      <w:r w:rsidR="00785F23">
        <w:rPr>
          <w:rFonts w:ascii="彩虹粗仿宋" w:eastAsia="彩虹粗仿宋" w:hAnsi="彩虹粗仿宋" w:cs="Times New Roman" w:hint="eastAsia"/>
          <w:snapToGrid w:val="0"/>
          <w:kern w:val="0"/>
          <w:sz w:val="32"/>
          <w:szCs w:val="32"/>
        </w:rPr>
        <w:t>2020</w:t>
      </w:r>
      <w:r w:rsidRPr="00130125">
        <w:rPr>
          <w:rFonts w:ascii="彩虹粗仿宋" w:eastAsia="彩虹粗仿宋" w:hAnsi="彩虹粗仿宋" w:cs="Times New Roman" w:hint="eastAsia"/>
          <w:snapToGrid w:val="0"/>
          <w:kern w:val="0"/>
          <w:sz w:val="32"/>
          <w:szCs w:val="32"/>
        </w:rPr>
        <w:t>年</w:t>
      </w:r>
      <w:r w:rsidR="00785F23">
        <w:rPr>
          <w:rFonts w:ascii="彩虹粗仿宋" w:eastAsia="彩虹粗仿宋" w:hAnsi="彩虹粗仿宋" w:cs="Times New Roman" w:hint="eastAsia"/>
          <w:snapToGrid w:val="0"/>
          <w:kern w:val="0"/>
          <w:sz w:val="32"/>
          <w:szCs w:val="32"/>
        </w:rPr>
        <w:t>3</w:t>
      </w:r>
      <w:r w:rsidRPr="00130125">
        <w:rPr>
          <w:rFonts w:ascii="彩虹粗仿宋" w:eastAsia="彩虹粗仿宋" w:hAnsi="彩虹粗仿宋" w:cs="Times New Roman" w:hint="eastAsia"/>
          <w:snapToGrid w:val="0"/>
          <w:kern w:val="0"/>
          <w:sz w:val="32"/>
          <w:szCs w:val="32"/>
        </w:rPr>
        <w:t>月</w:t>
      </w:r>
      <w:r w:rsidR="00785F23">
        <w:rPr>
          <w:rFonts w:ascii="彩虹粗仿宋" w:eastAsia="彩虹粗仿宋" w:hAnsi="彩虹粗仿宋" w:cs="Times New Roman" w:hint="eastAsia"/>
          <w:snapToGrid w:val="0"/>
          <w:kern w:val="0"/>
          <w:sz w:val="32"/>
          <w:szCs w:val="32"/>
        </w:rPr>
        <w:t>2</w:t>
      </w:r>
      <w:r w:rsidR="00E01D57">
        <w:rPr>
          <w:rFonts w:ascii="彩虹粗仿宋" w:eastAsia="彩虹粗仿宋" w:hAnsi="彩虹粗仿宋" w:cs="Times New Roman" w:hint="eastAsia"/>
          <w:snapToGrid w:val="0"/>
          <w:kern w:val="0"/>
          <w:sz w:val="32"/>
          <w:szCs w:val="32"/>
        </w:rPr>
        <w:t>1</w:t>
      </w:r>
      <w:r w:rsidRPr="00130125">
        <w:rPr>
          <w:rFonts w:ascii="彩虹粗仿宋" w:eastAsia="彩虹粗仿宋" w:hAnsi="彩虹粗仿宋" w:cs="Times New Roman" w:hint="eastAsia"/>
          <w:snapToGrid w:val="0"/>
          <w:kern w:val="0"/>
          <w:sz w:val="32"/>
          <w:szCs w:val="32"/>
        </w:rPr>
        <w:t>日至</w:t>
      </w:r>
      <w:r w:rsidR="00227049">
        <w:rPr>
          <w:rFonts w:ascii="彩虹粗仿宋" w:eastAsia="彩虹粗仿宋" w:hAnsi="彩虹粗仿宋" w:cs="Times New Roman" w:hint="eastAsia"/>
          <w:snapToGrid w:val="0"/>
          <w:kern w:val="0"/>
          <w:sz w:val="32"/>
          <w:szCs w:val="32"/>
        </w:rPr>
        <w:t>2020</w:t>
      </w:r>
      <w:r w:rsidRPr="00130125">
        <w:rPr>
          <w:rFonts w:ascii="彩虹粗仿宋" w:eastAsia="彩虹粗仿宋" w:hAnsi="彩虹粗仿宋" w:cs="Times New Roman" w:hint="eastAsia"/>
          <w:snapToGrid w:val="0"/>
          <w:kern w:val="0"/>
          <w:sz w:val="32"/>
          <w:szCs w:val="32"/>
        </w:rPr>
        <w:t>年</w:t>
      </w:r>
      <w:r w:rsidR="00227049">
        <w:rPr>
          <w:rFonts w:ascii="彩虹粗仿宋" w:eastAsia="彩虹粗仿宋" w:hAnsi="彩虹粗仿宋" w:cs="Times New Roman" w:hint="eastAsia"/>
          <w:snapToGrid w:val="0"/>
          <w:kern w:val="0"/>
          <w:sz w:val="32"/>
          <w:szCs w:val="32"/>
        </w:rPr>
        <w:t>5</w:t>
      </w:r>
      <w:r w:rsidRPr="00130125">
        <w:rPr>
          <w:rFonts w:ascii="彩虹粗仿宋" w:eastAsia="彩虹粗仿宋" w:hAnsi="彩虹粗仿宋" w:cs="Times New Roman" w:hint="eastAsia"/>
          <w:snapToGrid w:val="0"/>
          <w:kern w:val="0"/>
          <w:sz w:val="32"/>
          <w:szCs w:val="32"/>
        </w:rPr>
        <w:t>月</w:t>
      </w:r>
      <w:r w:rsidR="00227049">
        <w:rPr>
          <w:rFonts w:ascii="彩虹粗仿宋" w:eastAsia="彩虹粗仿宋" w:hAnsi="彩虹粗仿宋" w:cs="Times New Roman" w:hint="eastAsia"/>
          <w:snapToGrid w:val="0"/>
          <w:kern w:val="0"/>
          <w:sz w:val="32"/>
          <w:szCs w:val="32"/>
        </w:rPr>
        <w:t>15</w:t>
      </w:r>
      <w:r w:rsidRPr="00130125">
        <w:rPr>
          <w:rFonts w:ascii="彩虹粗仿宋" w:eastAsia="彩虹粗仿宋" w:hAnsi="彩虹粗仿宋" w:cs="Times New Roman" w:hint="eastAsia"/>
          <w:snapToGrid w:val="0"/>
          <w:kern w:val="0"/>
          <w:sz w:val="32"/>
          <w:szCs w:val="32"/>
        </w:rPr>
        <w:t>日期间的应得收益，上述投资期间产品实际年化收益率</w:t>
      </w:r>
      <w:bookmarkStart w:id="0" w:name="_GoBack"/>
      <w:bookmarkEnd w:id="0"/>
      <w:r w:rsidRPr="00130125">
        <w:rPr>
          <w:rFonts w:ascii="彩虹粗仿宋" w:eastAsia="彩虹粗仿宋" w:hAnsi="彩虹粗仿宋" w:cs="Times New Roman" w:hint="eastAsia"/>
          <w:snapToGrid w:val="0"/>
          <w:kern w:val="0"/>
          <w:sz w:val="32"/>
          <w:szCs w:val="32"/>
        </w:rPr>
        <w:t>为5.5501%。</w:t>
      </w:r>
    </w:p>
    <w:p w:rsidR="007B31DB" w:rsidRPr="00130125" w:rsidRDefault="007B31DB" w:rsidP="00130125">
      <w:pPr>
        <w:spacing w:line="560" w:lineRule="atLeast"/>
        <w:ind w:firstLineChars="200" w:firstLine="640"/>
        <w:jc w:val="left"/>
        <w:rPr>
          <w:rFonts w:ascii="彩虹粗仿宋" w:eastAsia="彩虹粗仿宋" w:hAnsi="彩虹粗仿宋" w:cs="Times New Roman"/>
          <w:snapToGrid w:val="0"/>
          <w:kern w:val="0"/>
          <w:sz w:val="32"/>
          <w:szCs w:val="32"/>
        </w:rPr>
      </w:pPr>
      <w:r w:rsidRPr="00130125">
        <w:rPr>
          <w:rFonts w:ascii="彩虹粗仿宋" w:eastAsia="彩虹粗仿宋" w:hAnsi="彩虹粗仿宋" w:cs="Times New Roman" w:hint="eastAsia"/>
          <w:snapToGrid w:val="0"/>
          <w:kern w:val="0"/>
          <w:sz w:val="32"/>
          <w:szCs w:val="32"/>
        </w:rPr>
        <w:t>本期产品剩余</w:t>
      </w:r>
      <w:r w:rsidR="000E63E4" w:rsidRPr="00130125">
        <w:rPr>
          <w:rFonts w:ascii="彩虹粗仿宋" w:eastAsia="彩虹粗仿宋" w:hAnsi="彩虹粗仿宋" w:cs="Times New Roman" w:hint="eastAsia"/>
          <w:snapToGrid w:val="0"/>
          <w:kern w:val="0"/>
          <w:sz w:val="32"/>
          <w:szCs w:val="32"/>
        </w:rPr>
        <w:t>份额</w:t>
      </w:r>
      <w:r w:rsidRPr="00130125">
        <w:rPr>
          <w:rFonts w:ascii="彩虹粗仿宋" w:eastAsia="彩虹粗仿宋" w:hAnsi="彩虹粗仿宋" w:cs="Times New Roman" w:hint="eastAsia"/>
          <w:snapToGrid w:val="0"/>
          <w:kern w:val="0"/>
          <w:sz w:val="32"/>
          <w:szCs w:val="32"/>
        </w:rPr>
        <w:t>将继续存续。产品管理人将</w:t>
      </w:r>
      <w:r w:rsidRPr="00130125">
        <w:rPr>
          <w:rFonts w:ascii="彩虹粗仿宋" w:eastAsia="彩虹粗仿宋" w:hAnsi="彩虹粗仿宋" w:cs="Times New Roman"/>
          <w:snapToGrid w:val="0"/>
          <w:kern w:val="0"/>
          <w:sz w:val="32"/>
          <w:szCs w:val="32"/>
        </w:rPr>
        <w:t>恪尽职守、勤勉尽责、谨慎管理，忠实履行有关法律、行政法规和相关文件的规定</w:t>
      </w:r>
      <w:r w:rsidRPr="00130125">
        <w:rPr>
          <w:rFonts w:ascii="彩虹粗仿宋" w:eastAsia="彩虹粗仿宋" w:hAnsi="彩虹粗仿宋" w:cs="Times New Roman" w:hint="eastAsia"/>
          <w:snapToGrid w:val="0"/>
          <w:kern w:val="0"/>
          <w:sz w:val="32"/>
          <w:szCs w:val="32"/>
        </w:rPr>
        <w:t>，切实维护投资者合法权益</w:t>
      </w:r>
      <w:r w:rsidRPr="00130125">
        <w:rPr>
          <w:rFonts w:ascii="彩虹粗仿宋" w:eastAsia="彩虹粗仿宋" w:hAnsi="彩虹粗仿宋" w:cs="Times New Roman"/>
          <w:snapToGrid w:val="0"/>
          <w:kern w:val="0"/>
          <w:sz w:val="32"/>
          <w:szCs w:val="32"/>
        </w:rPr>
        <w:t>。</w:t>
      </w:r>
    </w:p>
    <w:p w:rsidR="007B31DB" w:rsidRPr="00130125" w:rsidRDefault="007B31DB" w:rsidP="00130125">
      <w:pPr>
        <w:spacing w:line="560" w:lineRule="atLeast"/>
        <w:ind w:firstLineChars="200" w:firstLine="640"/>
        <w:jc w:val="left"/>
        <w:rPr>
          <w:rFonts w:ascii="彩虹粗仿宋" w:eastAsia="彩虹粗仿宋" w:hAnsi="彩虹粗仿宋" w:cs="Times New Roman"/>
          <w:snapToGrid w:val="0"/>
          <w:kern w:val="0"/>
          <w:sz w:val="32"/>
          <w:szCs w:val="32"/>
        </w:rPr>
      </w:pPr>
      <w:r w:rsidRPr="00130125">
        <w:rPr>
          <w:rFonts w:ascii="彩虹粗仿宋" w:eastAsia="彩虹粗仿宋" w:hAnsi="彩虹粗仿宋" w:cs="Times New Roman" w:hint="eastAsia"/>
          <w:snapToGrid w:val="0"/>
          <w:kern w:val="0"/>
          <w:sz w:val="32"/>
          <w:szCs w:val="32"/>
        </w:rPr>
        <w:t>产品管理人重申：</w:t>
      </w:r>
      <w:r w:rsidRPr="00130125">
        <w:rPr>
          <w:rFonts w:ascii="彩虹粗仿宋" w:eastAsia="彩虹粗仿宋" w:hAnsi="彩虹粗仿宋" w:cs="Times New Roman"/>
          <w:snapToGrid w:val="0"/>
          <w:kern w:val="0"/>
          <w:sz w:val="32"/>
          <w:szCs w:val="32"/>
        </w:rPr>
        <w:t>截至本</w:t>
      </w:r>
      <w:r w:rsidRPr="00130125">
        <w:rPr>
          <w:rFonts w:ascii="彩虹粗仿宋" w:eastAsia="彩虹粗仿宋" w:hAnsi="彩虹粗仿宋" w:cs="Times New Roman" w:hint="eastAsia"/>
          <w:snapToGrid w:val="0"/>
          <w:kern w:val="0"/>
          <w:sz w:val="32"/>
          <w:szCs w:val="32"/>
        </w:rPr>
        <w:t>公</w:t>
      </w:r>
      <w:r w:rsidRPr="00130125">
        <w:rPr>
          <w:rFonts w:ascii="彩虹粗仿宋" w:eastAsia="彩虹粗仿宋" w:hAnsi="彩虹粗仿宋" w:cs="Times New Roman"/>
          <w:snapToGrid w:val="0"/>
          <w:kern w:val="0"/>
          <w:sz w:val="32"/>
          <w:szCs w:val="32"/>
        </w:rPr>
        <w:t>告日，</w:t>
      </w:r>
      <w:r w:rsidR="000E63E4" w:rsidRPr="00130125">
        <w:rPr>
          <w:rFonts w:ascii="彩虹粗仿宋" w:eastAsia="彩虹粗仿宋" w:hAnsi="彩虹粗仿宋" w:cs="Times New Roman" w:hint="eastAsia"/>
          <w:snapToGrid w:val="0"/>
          <w:kern w:val="0"/>
          <w:sz w:val="32"/>
          <w:szCs w:val="32"/>
        </w:rPr>
        <w:t>本期产品</w:t>
      </w:r>
      <w:r w:rsidRPr="00130125">
        <w:rPr>
          <w:rFonts w:ascii="彩虹粗仿宋" w:eastAsia="彩虹粗仿宋" w:hAnsi="彩虹粗仿宋" w:cs="Times New Roman"/>
          <w:snapToGrid w:val="0"/>
          <w:kern w:val="0"/>
          <w:sz w:val="32"/>
          <w:szCs w:val="32"/>
        </w:rPr>
        <w:t>所有投资资产正常运营，未发现有异常情况或不利情况。</w:t>
      </w:r>
    </w:p>
    <w:p w:rsidR="007B31DB" w:rsidRPr="00130125" w:rsidRDefault="007B31DB" w:rsidP="00130125">
      <w:pPr>
        <w:spacing w:line="560" w:lineRule="atLeast"/>
        <w:ind w:firstLineChars="200" w:firstLine="640"/>
        <w:jc w:val="right"/>
        <w:rPr>
          <w:rFonts w:ascii="彩虹粗仿宋" w:eastAsia="彩虹粗仿宋" w:hAnsi="彩虹粗仿宋" w:cs="Times New Roman"/>
          <w:snapToGrid w:val="0"/>
          <w:kern w:val="0"/>
          <w:sz w:val="32"/>
          <w:szCs w:val="32"/>
        </w:rPr>
      </w:pPr>
      <w:r w:rsidRPr="00130125">
        <w:rPr>
          <w:rFonts w:ascii="彩虹粗仿宋" w:eastAsia="彩虹粗仿宋" w:hAnsi="彩虹粗仿宋" w:cs="Times New Roman" w:hint="eastAsia"/>
          <w:snapToGrid w:val="0"/>
          <w:kern w:val="0"/>
          <w:sz w:val="32"/>
          <w:szCs w:val="32"/>
        </w:rPr>
        <w:t>中国建设银行四川省分行</w:t>
      </w:r>
    </w:p>
    <w:p w:rsidR="007B31DB" w:rsidRPr="00227049" w:rsidRDefault="007B31DB" w:rsidP="00227049">
      <w:pPr>
        <w:widowControl/>
        <w:adjustRightInd w:val="0"/>
        <w:snapToGrid w:val="0"/>
        <w:spacing w:before="100" w:beforeAutospacing="1" w:after="100" w:afterAutospacing="1"/>
        <w:ind w:firstLineChars="200" w:firstLine="640"/>
        <w:jc w:val="right"/>
        <w:rPr>
          <w:rFonts w:ascii="彩虹粗仿宋" w:eastAsia="彩虹粗仿宋" w:hAnsi="彩虹粗仿宋" w:cs="Times New Roman"/>
          <w:snapToGrid w:val="0"/>
          <w:kern w:val="0"/>
          <w:sz w:val="32"/>
          <w:szCs w:val="32"/>
        </w:rPr>
      </w:pPr>
      <w:r w:rsidRPr="00227049">
        <w:rPr>
          <w:rFonts w:ascii="彩虹粗仿宋" w:eastAsia="彩虹粗仿宋" w:hAnsi="彩虹粗仿宋" w:cs="Times New Roman" w:hint="eastAsia"/>
          <w:snapToGrid w:val="0"/>
          <w:kern w:val="0"/>
          <w:sz w:val="32"/>
          <w:szCs w:val="32"/>
        </w:rPr>
        <w:t>20</w:t>
      </w:r>
      <w:r w:rsidR="00227049" w:rsidRPr="00227049">
        <w:rPr>
          <w:rFonts w:ascii="彩虹粗仿宋" w:eastAsia="彩虹粗仿宋" w:hAnsi="彩虹粗仿宋" w:cs="Times New Roman" w:hint="eastAsia"/>
          <w:snapToGrid w:val="0"/>
          <w:kern w:val="0"/>
          <w:sz w:val="32"/>
          <w:szCs w:val="32"/>
        </w:rPr>
        <w:t>20</w:t>
      </w:r>
      <w:r w:rsidRPr="00227049">
        <w:rPr>
          <w:rFonts w:ascii="彩虹粗仿宋" w:eastAsia="彩虹粗仿宋" w:hAnsi="彩虹粗仿宋" w:cs="Times New Roman" w:hint="eastAsia"/>
          <w:snapToGrid w:val="0"/>
          <w:kern w:val="0"/>
          <w:sz w:val="32"/>
          <w:szCs w:val="32"/>
        </w:rPr>
        <w:t>年</w:t>
      </w:r>
      <w:r w:rsidR="00227049" w:rsidRPr="00227049">
        <w:rPr>
          <w:rFonts w:ascii="彩虹粗仿宋" w:eastAsia="彩虹粗仿宋" w:hAnsi="彩虹粗仿宋" w:cs="Times New Roman" w:hint="eastAsia"/>
          <w:snapToGrid w:val="0"/>
          <w:kern w:val="0"/>
          <w:sz w:val="32"/>
          <w:szCs w:val="32"/>
        </w:rPr>
        <w:t>5</w:t>
      </w:r>
      <w:r w:rsidRPr="00227049">
        <w:rPr>
          <w:rFonts w:ascii="彩虹粗仿宋" w:eastAsia="彩虹粗仿宋" w:hAnsi="彩虹粗仿宋" w:cs="Times New Roman" w:hint="eastAsia"/>
          <w:snapToGrid w:val="0"/>
          <w:kern w:val="0"/>
          <w:sz w:val="32"/>
          <w:szCs w:val="32"/>
        </w:rPr>
        <w:t>月</w:t>
      </w:r>
      <w:r w:rsidR="00227049" w:rsidRPr="00227049">
        <w:rPr>
          <w:rFonts w:ascii="彩虹粗仿宋" w:eastAsia="彩虹粗仿宋" w:hAnsi="彩虹粗仿宋" w:cs="Times New Roman" w:hint="eastAsia"/>
          <w:snapToGrid w:val="0"/>
          <w:kern w:val="0"/>
          <w:sz w:val="32"/>
          <w:szCs w:val="32"/>
        </w:rPr>
        <w:t>12</w:t>
      </w:r>
      <w:r w:rsidRPr="00227049">
        <w:rPr>
          <w:rFonts w:ascii="彩虹粗仿宋" w:eastAsia="彩虹粗仿宋" w:hAnsi="彩虹粗仿宋" w:cs="Times New Roman" w:hint="eastAsia"/>
          <w:snapToGrid w:val="0"/>
          <w:kern w:val="0"/>
          <w:sz w:val="32"/>
          <w:szCs w:val="32"/>
        </w:rPr>
        <w:t>日</w:t>
      </w:r>
    </w:p>
    <w:p w:rsidR="001E0509" w:rsidRDefault="001E0509" w:rsidP="00130125">
      <w:pPr>
        <w:jc w:val="right"/>
      </w:pPr>
    </w:p>
    <w:sectPr w:rsidR="001E050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540" w:rsidRDefault="00157540" w:rsidP="00227049">
      <w:r>
        <w:separator/>
      </w:r>
    </w:p>
  </w:endnote>
  <w:endnote w:type="continuationSeparator" w:id="0">
    <w:p w:rsidR="00157540" w:rsidRDefault="00157540" w:rsidP="0022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DCE" w:rsidRDefault="00995DCE">
    <w:pPr>
      <w:pStyle w:val="a5"/>
    </w:pPr>
  </w:p>
  <w:p w:rsidR="00995DCE" w:rsidRPr="00995DCE" w:rsidRDefault="00995D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540" w:rsidRDefault="00157540" w:rsidP="00227049">
      <w:r>
        <w:separator/>
      </w:r>
    </w:p>
  </w:footnote>
  <w:footnote w:type="continuationSeparator" w:id="0">
    <w:p w:rsidR="00157540" w:rsidRDefault="00157540" w:rsidP="00227049">
      <w:r>
        <w:continuationSeparator/>
      </w:r>
    </w:p>
  </w:footnote>
  <w:footnote w:id="1">
    <w:p w:rsidR="00710E8A" w:rsidRDefault="00710E8A">
      <w:pPr>
        <w:pStyle w:val="a6"/>
      </w:pPr>
      <w:r>
        <w:rPr>
          <w:rStyle w:val="a7"/>
        </w:rPr>
        <w:footnoteRef/>
      </w:r>
      <w:r>
        <w:t xml:space="preserve"> </w:t>
      </w:r>
      <w:r>
        <w:rPr>
          <w:rFonts w:hint="eastAsia"/>
        </w:rPr>
        <w:t>2019</w:t>
      </w:r>
      <w:r>
        <w:rPr>
          <w:rFonts w:hint="eastAsia"/>
        </w:rPr>
        <w:t>年</w:t>
      </w:r>
      <w:r>
        <w:rPr>
          <w:rFonts w:hint="eastAsia"/>
        </w:rPr>
        <w:t>8</w:t>
      </w:r>
      <w:r>
        <w:rPr>
          <w:rFonts w:hint="eastAsia"/>
        </w:rPr>
        <w:t>月</w:t>
      </w:r>
      <w:r>
        <w:rPr>
          <w:rFonts w:hint="eastAsia"/>
        </w:rPr>
        <w:t>20</w:t>
      </w:r>
      <w:r>
        <w:rPr>
          <w:rFonts w:hint="eastAsia"/>
        </w:rPr>
        <w:t>日提前终止部分份额，提前终止比例为产品份额的</w:t>
      </w:r>
      <w:r>
        <w:rPr>
          <w:rFonts w:hint="eastAsia"/>
        </w:rPr>
        <w:t>25%</w:t>
      </w:r>
      <w:r>
        <w:rPr>
          <w:rFonts w:hint="eastAsia"/>
        </w:rPr>
        <w:t>，产品存续份额为</w:t>
      </w:r>
      <w:r>
        <w:rPr>
          <w:rFonts w:hint="eastAsia"/>
        </w:rPr>
        <w:t>9371250</w:t>
      </w:r>
      <w:r>
        <w:rPr>
          <w:rFonts w:hint="eastAsia"/>
        </w:rPr>
        <w:t>。截止</w:t>
      </w:r>
      <w:r>
        <w:rPr>
          <w:rFonts w:hint="eastAsia"/>
        </w:rPr>
        <w:t>2020</w:t>
      </w:r>
      <w:r>
        <w:rPr>
          <w:rFonts w:hint="eastAsia"/>
        </w:rPr>
        <w:t>年</w:t>
      </w:r>
      <w:r>
        <w:rPr>
          <w:rFonts w:hint="eastAsia"/>
        </w:rPr>
        <w:t>2</w:t>
      </w:r>
      <w:r>
        <w:rPr>
          <w:rFonts w:hint="eastAsia"/>
        </w:rPr>
        <w:t>月</w:t>
      </w:r>
      <w:r>
        <w:rPr>
          <w:rFonts w:hint="eastAsia"/>
        </w:rPr>
        <w:t>28</w:t>
      </w:r>
      <w:r>
        <w:rPr>
          <w:rFonts w:hint="eastAsia"/>
        </w:rPr>
        <w:t>日提前终止部分份额，提前终止比例为产品存续份额的</w:t>
      </w:r>
      <w:r>
        <w:rPr>
          <w:rFonts w:hint="eastAsia"/>
        </w:rPr>
        <w:t>35%</w:t>
      </w:r>
      <w:r>
        <w:rPr>
          <w:rFonts w:hint="eastAsia"/>
        </w:rPr>
        <w:t>，产品剩余存续份额为</w:t>
      </w:r>
      <w:r>
        <w:rPr>
          <w:rFonts w:hint="eastAsia"/>
        </w:rPr>
        <w:t>60913125</w:t>
      </w:r>
      <w:r>
        <w:rPr>
          <w:rFonts w:hint="eastAsia"/>
        </w:rPr>
        <w:t>。</w:t>
      </w:r>
    </w:p>
  </w:footnote>
  <w:footnote w:id="2">
    <w:p w:rsidR="00ED5E00" w:rsidRDefault="00ED5E00">
      <w:pPr>
        <w:pStyle w:val="a6"/>
      </w:pPr>
      <w:r>
        <w:rPr>
          <w:rStyle w:val="a7"/>
        </w:rPr>
        <w:footnoteRef/>
      </w:r>
      <w:r>
        <w:t xml:space="preserve"> </w:t>
      </w:r>
      <w:r>
        <w:rPr>
          <w:rFonts w:hint="eastAsia"/>
        </w:rPr>
        <w:t>产品剩余存续份额为</w:t>
      </w:r>
      <w:r>
        <w:rPr>
          <w:rFonts w:hint="eastAsia"/>
        </w:rPr>
        <w:t>60913125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514"/>
    <w:rsid w:val="00031E85"/>
    <w:rsid w:val="00061E48"/>
    <w:rsid w:val="000D3514"/>
    <w:rsid w:val="000D497C"/>
    <w:rsid w:val="000E63E4"/>
    <w:rsid w:val="00130125"/>
    <w:rsid w:val="00157540"/>
    <w:rsid w:val="001658ED"/>
    <w:rsid w:val="001D20DD"/>
    <w:rsid w:val="001E0509"/>
    <w:rsid w:val="00200FE8"/>
    <w:rsid w:val="002021D6"/>
    <w:rsid w:val="0022418A"/>
    <w:rsid w:val="002242E5"/>
    <w:rsid w:val="00227049"/>
    <w:rsid w:val="002567B2"/>
    <w:rsid w:val="00260237"/>
    <w:rsid w:val="00283CB1"/>
    <w:rsid w:val="002A1018"/>
    <w:rsid w:val="002A68DE"/>
    <w:rsid w:val="002A7D2B"/>
    <w:rsid w:val="002B6083"/>
    <w:rsid w:val="002D091E"/>
    <w:rsid w:val="002D2C24"/>
    <w:rsid w:val="002F7E93"/>
    <w:rsid w:val="00326F15"/>
    <w:rsid w:val="00363959"/>
    <w:rsid w:val="003660D0"/>
    <w:rsid w:val="0039469F"/>
    <w:rsid w:val="003C2454"/>
    <w:rsid w:val="003F7866"/>
    <w:rsid w:val="00404602"/>
    <w:rsid w:val="00420F3E"/>
    <w:rsid w:val="00442587"/>
    <w:rsid w:val="004457BC"/>
    <w:rsid w:val="0045387F"/>
    <w:rsid w:val="004763D7"/>
    <w:rsid w:val="004A799C"/>
    <w:rsid w:val="004B17E0"/>
    <w:rsid w:val="004C2669"/>
    <w:rsid w:val="004C5D70"/>
    <w:rsid w:val="004D1001"/>
    <w:rsid w:val="004F096D"/>
    <w:rsid w:val="004F48C4"/>
    <w:rsid w:val="00510E3B"/>
    <w:rsid w:val="00522D1F"/>
    <w:rsid w:val="00522DC9"/>
    <w:rsid w:val="00541455"/>
    <w:rsid w:val="0054636B"/>
    <w:rsid w:val="00551F0D"/>
    <w:rsid w:val="00577708"/>
    <w:rsid w:val="005B40CF"/>
    <w:rsid w:val="005E28EC"/>
    <w:rsid w:val="00600004"/>
    <w:rsid w:val="006635F7"/>
    <w:rsid w:val="00673692"/>
    <w:rsid w:val="00683310"/>
    <w:rsid w:val="006C181D"/>
    <w:rsid w:val="006D0492"/>
    <w:rsid w:val="006D66D1"/>
    <w:rsid w:val="006F0327"/>
    <w:rsid w:val="00710E8A"/>
    <w:rsid w:val="007214EC"/>
    <w:rsid w:val="00785854"/>
    <w:rsid w:val="00785F23"/>
    <w:rsid w:val="007B31DB"/>
    <w:rsid w:val="00804DDD"/>
    <w:rsid w:val="00824F2D"/>
    <w:rsid w:val="00867F96"/>
    <w:rsid w:val="00871076"/>
    <w:rsid w:val="008C4A50"/>
    <w:rsid w:val="008D0E52"/>
    <w:rsid w:val="008F736A"/>
    <w:rsid w:val="009123B5"/>
    <w:rsid w:val="00917392"/>
    <w:rsid w:val="00941219"/>
    <w:rsid w:val="00950B16"/>
    <w:rsid w:val="009608D8"/>
    <w:rsid w:val="00963AE3"/>
    <w:rsid w:val="00980A44"/>
    <w:rsid w:val="00990B5B"/>
    <w:rsid w:val="00995DCE"/>
    <w:rsid w:val="009A3776"/>
    <w:rsid w:val="009B070A"/>
    <w:rsid w:val="009B7B89"/>
    <w:rsid w:val="009D33E6"/>
    <w:rsid w:val="00A12B79"/>
    <w:rsid w:val="00A32CFC"/>
    <w:rsid w:val="00A36486"/>
    <w:rsid w:val="00A36F38"/>
    <w:rsid w:val="00A64ADA"/>
    <w:rsid w:val="00A67BD0"/>
    <w:rsid w:val="00A726C8"/>
    <w:rsid w:val="00A77865"/>
    <w:rsid w:val="00AB7D7C"/>
    <w:rsid w:val="00AC3980"/>
    <w:rsid w:val="00B84A04"/>
    <w:rsid w:val="00B864DE"/>
    <w:rsid w:val="00BC3566"/>
    <w:rsid w:val="00BD0687"/>
    <w:rsid w:val="00BF6993"/>
    <w:rsid w:val="00C24804"/>
    <w:rsid w:val="00CA2F2B"/>
    <w:rsid w:val="00CB0DA3"/>
    <w:rsid w:val="00CB73F0"/>
    <w:rsid w:val="00D01005"/>
    <w:rsid w:val="00D07936"/>
    <w:rsid w:val="00D30F12"/>
    <w:rsid w:val="00D314D2"/>
    <w:rsid w:val="00D471F0"/>
    <w:rsid w:val="00D63294"/>
    <w:rsid w:val="00D71074"/>
    <w:rsid w:val="00D73F6F"/>
    <w:rsid w:val="00D74258"/>
    <w:rsid w:val="00D81651"/>
    <w:rsid w:val="00DA50E2"/>
    <w:rsid w:val="00DD4945"/>
    <w:rsid w:val="00DE61FD"/>
    <w:rsid w:val="00DF67CA"/>
    <w:rsid w:val="00E01D57"/>
    <w:rsid w:val="00E6535A"/>
    <w:rsid w:val="00EB10E4"/>
    <w:rsid w:val="00ED5E00"/>
    <w:rsid w:val="00EE5B75"/>
    <w:rsid w:val="00EF500F"/>
    <w:rsid w:val="00F1295C"/>
    <w:rsid w:val="00F310B7"/>
    <w:rsid w:val="00F473B7"/>
    <w:rsid w:val="00F91B75"/>
    <w:rsid w:val="00FA1003"/>
    <w:rsid w:val="00FD0F2F"/>
    <w:rsid w:val="00FE7939"/>
    <w:rsid w:val="00FF2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1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6F0327"/>
    <w:pPr>
      <w:spacing w:after="120"/>
      <w:ind w:leftChars="200" w:left="420"/>
    </w:pPr>
    <w:rPr>
      <w:rFonts w:ascii="Times New Roman" w:eastAsia="宋体" w:hAnsi="Times New Roman" w:cs="Times New Roman"/>
      <w:szCs w:val="24"/>
    </w:rPr>
  </w:style>
  <w:style w:type="character" w:customStyle="1" w:styleId="Char">
    <w:name w:val="正文文本缩进 Char"/>
    <w:basedOn w:val="a0"/>
    <w:link w:val="a3"/>
    <w:qFormat/>
    <w:rsid w:val="006F0327"/>
    <w:rPr>
      <w:rFonts w:ascii="Times New Roman" w:eastAsia="宋体" w:hAnsi="Times New Roman" w:cs="Times New Roman"/>
      <w:szCs w:val="24"/>
    </w:rPr>
  </w:style>
  <w:style w:type="paragraph" w:styleId="a4">
    <w:name w:val="header"/>
    <w:basedOn w:val="a"/>
    <w:link w:val="Char0"/>
    <w:uiPriority w:val="99"/>
    <w:unhideWhenUsed/>
    <w:rsid w:val="00227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27049"/>
    <w:rPr>
      <w:sz w:val="18"/>
      <w:szCs w:val="18"/>
    </w:rPr>
  </w:style>
  <w:style w:type="paragraph" w:styleId="a5">
    <w:name w:val="footer"/>
    <w:basedOn w:val="a"/>
    <w:link w:val="Char1"/>
    <w:uiPriority w:val="99"/>
    <w:unhideWhenUsed/>
    <w:rsid w:val="00227049"/>
    <w:pPr>
      <w:tabs>
        <w:tab w:val="center" w:pos="4153"/>
        <w:tab w:val="right" w:pos="8306"/>
      </w:tabs>
      <w:snapToGrid w:val="0"/>
      <w:jc w:val="left"/>
    </w:pPr>
    <w:rPr>
      <w:sz w:val="18"/>
      <w:szCs w:val="18"/>
    </w:rPr>
  </w:style>
  <w:style w:type="character" w:customStyle="1" w:styleId="Char1">
    <w:name w:val="页脚 Char"/>
    <w:basedOn w:val="a0"/>
    <w:link w:val="a5"/>
    <w:uiPriority w:val="99"/>
    <w:rsid w:val="00227049"/>
    <w:rPr>
      <w:sz w:val="18"/>
      <w:szCs w:val="18"/>
    </w:rPr>
  </w:style>
  <w:style w:type="paragraph" w:styleId="a6">
    <w:name w:val="footnote text"/>
    <w:basedOn w:val="a"/>
    <w:link w:val="Char2"/>
    <w:uiPriority w:val="99"/>
    <w:semiHidden/>
    <w:unhideWhenUsed/>
    <w:rsid w:val="00710E8A"/>
    <w:pPr>
      <w:snapToGrid w:val="0"/>
      <w:jc w:val="left"/>
    </w:pPr>
    <w:rPr>
      <w:sz w:val="18"/>
      <w:szCs w:val="18"/>
    </w:rPr>
  </w:style>
  <w:style w:type="character" w:customStyle="1" w:styleId="Char2">
    <w:name w:val="脚注文本 Char"/>
    <w:basedOn w:val="a0"/>
    <w:link w:val="a6"/>
    <w:uiPriority w:val="99"/>
    <w:semiHidden/>
    <w:rsid w:val="00710E8A"/>
    <w:rPr>
      <w:sz w:val="18"/>
      <w:szCs w:val="18"/>
    </w:rPr>
  </w:style>
  <w:style w:type="character" w:styleId="a7">
    <w:name w:val="footnote reference"/>
    <w:basedOn w:val="a0"/>
    <w:uiPriority w:val="99"/>
    <w:semiHidden/>
    <w:unhideWhenUsed/>
    <w:rsid w:val="00710E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1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6F0327"/>
    <w:pPr>
      <w:spacing w:after="120"/>
      <w:ind w:leftChars="200" w:left="420"/>
    </w:pPr>
    <w:rPr>
      <w:rFonts w:ascii="Times New Roman" w:eastAsia="宋体" w:hAnsi="Times New Roman" w:cs="Times New Roman"/>
      <w:szCs w:val="24"/>
    </w:rPr>
  </w:style>
  <w:style w:type="character" w:customStyle="1" w:styleId="Char">
    <w:name w:val="正文文本缩进 Char"/>
    <w:basedOn w:val="a0"/>
    <w:link w:val="a3"/>
    <w:qFormat/>
    <w:rsid w:val="006F0327"/>
    <w:rPr>
      <w:rFonts w:ascii="Times New Roman" w:eastAsia="宋体" w:hAnsi="Times New Roman" w:cs="Times New Roman"/>
      <w:szCs w:val="24"/>
    </w:rPr>
  </w:style>
  <w:style w:type="paragraph" w:styleId="a4">
    <w:name w:val="header"/>
    <w:basedOn w:val="a"/>
    <w:link w:val="Char0"/>
    <w:uiPriority w:val="99"/>
    <w:unhideWhenUsed/>
    <w:rsid w:val="00227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27049"/>
    <w:rPr>
      <w:sz w:val="18"/>
      <w:szCs w:val="18"/>
    </w:rPr>
  </w:style>
  <w:style w:type="paragraph" w:styleId="a5">
    <w:name w:val="footer"/>
    <w:basedOn w:val="a"/>
    <w:link w:val="Char1"/>
    <w:uiPriority w:val="99"/>
    <w:unhideWhenUsed/>
    <w:rsid w:val="00227049"/>
    <w:pPr>
      <w:tabs>
        <w:tab w:val="center" w:pos="4153"/>
        <w:tab w:val="right" w:pos="8306"/>
      </w:tabs>
      <w:snapToGrid w:val="0"/>
      <w:jc w:val="left"/>
    </w:pPr>
    <w:rPr>
      <w:sz w:val="18"/>
      <w:szCs w:val="18"/>
    </w:rPr>
  </w:style>
  <w:style w:type="character" w:customStyle="1" w:styleId="Char1">
    <w:name w:val="页脚 Char"/>
    <w:basedOn w:val="a0"/>
    <w:link w:val="a5"/>
    <w:uiPriority w:val="99"/>
    <w:rsid w:val="00227049"/>
    <w:rPr>
      <w:sz w:val="18"/>
      <w:szCs w:val="18"/>
    </w:rPr>
  </w:style>
  <w:style w:type="paragraph" w:styleId="a6">
    <w:name w:val="footnote text"/>
    <w:basedOn w:val="a"/>
    <w:link w:val="Char2"/>
    <w:uiPriority w:val="99"/>
    <w:semiHidden/>
    <w:unhideWhenUsed/>
    <w:rsid w:val="00710E8A"/>
    <w:pPr>
      <w:snapToGrid w:val="0"/>
      <w:jc w:val="left"/>
    </w:pPr>
    <w:rPr>
      <w:sz w:val="18"/>
      <w:szCs w:val="18"/>
    </w:rPr>
  </w:style>
  <w:style w:type="character" w:customStyle="1" w:styleId="Char2">
    <w:name w:val="脚注文本 Char"/>
    <w:basedOn w:val="a0"/>
    <w:link w:val="a6"/>
    <w:uiPriority w:val="99"/>
    <w:semiHidden/>
    <w:rsid w:val="00710E8A"/>
    <w:rPr>
      <w:sz w:val="18"/>
      <w:szCs w:val="18"/>
    </w:rPr>
  </w:style>
  <w:style w:type="character" w:styleId="a7">
    <w:name w:val="footnote reference"/>
    <w:basedOn w:val="a0"/>
    <w:uiPriority w:val="99"/>
    <w:semiHidden/>
    <w:unhideWhenUsed/>
    <w:rsid w:val="00710E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E1E29-B086-40FC-8805-02ABF1A2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118</Words>
  <Characters>674</Characters>
  <Application>Microsoft Office Word</Application>
  <DocSecurity>0</DocSecurity>
  <Lines>5</Lines>
  <Paragraphs>1</Paragraphs>
  <ScaleCrop>false</ScaleCrop>
  <Company>Hewlett-Packard Company</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资产管理业务中心</dc:creator>
  <cp:keywords/>
  <dc:description/>
  <cp:lastModifiedBy>资产管理业务中心</cp:lastModifiedBy>
  <cp:revision>47</cp:revision>
  <cp:lastPrinted>2019-07-30T02:12:00Z</cp:lastPrinted>
  <dcterms:created xsi:type="dcterms:W3CDTF">2019-07-30T01:47:00Z</dcterms:created>
  <dcterms:modified xsi:type="dcterms:W3CDTF">2020-05-12T07:05:00Z</dcterms:modified>
</cp:coreProperties>
</file>