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9E2F23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CE0B1F" w:rsidP="00CE0B1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0864D2" w:rsidRDefault="00CE0B1F" w:rsidP="00CE0B1F">
            <w:pPr>
              <w:ind w:firstLineChars="300" w:firstLine="630"/>
            </w:pPr>
            <w:r w:rsidRPr="00CE0B1F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bookmarkStart w:id="0" w:name="_GoBack"/>
            <w:bookmarkEnd w:id="0"/>
            <w:r w:rsidRPr="00CE0B1F">
              <w:rPr>
                <w:rFonts w:hint="eastAsia"/>
              </w:rPr>
              <w:t>321</w:t>
            </w:r>
            <w:r>
              <w:rPr>
                <w:rFonts w:hint="eastAsia"/>
              </w:rPr>
              <w:t>,</w:t>
            </w:r>
            <w:r w:rsidRPr="00CE0B1F">
              <w:rPr>
                <w:rFonts w:hint="eastAsia"/>
              </w:rPr>
              <w:t xml:space="preserve">178.92 </w:t>
            </w:r>
          </w:p>
        </w:tc>
      </w:tr>
      <w:tr w:rsidR="009E2F23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60495" w:rsidRDefault="009E2F23" w:rsidP="00852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2020/4/24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D60D1B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0864D2" w:rsidRDefault="009E2F23" w:rsidP="00852588">
            <w:pPr>
              <w:ind w:firstLineChars="300" w:firstLine="630"/>
            </w:pPr>
            <w:r w:rsidRPr="000864D2">
              <w:rPr>
                <w:rFonts w:hint="eastAsia"/>
              </w:rPr>
              <w:t>61</w:t>
            </w:r>
            <w:r>
              <w:t>,</w:t>
            </w:r>
            <w:r w:rsidRPr="000864D2">
              <w:rPr>
                <w:rFonts w:hint="eastAsia"/>
              </w:rPr>
              <w:t>204</w:t>
            </w:r>
            <w:r>
              <w:t>,</w:t>
            </w:r>
            <w:r w:rsidRPr="000864D2">
              <w:rPr>
                <w:rFonts w:hint="eastAsia"/>
              </w:rPr>
              <w:t xml:space="preserve">592.09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60495" w:rsidRDefault="009E2F23" w:rsidP="00852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D60D1B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D60D1B" w:rsidRDefault="009E2F23" w:rsidP="00852588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 xml:space="preserve">61,146,298.67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60495" w:rsidRDefault="009E2F23" w:rsidP="00852588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60495" w:rsidRDefault="009E2F23" w:rsidP="008525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FD35F5" w:rsidRDefault="009E2F23" w:rsidP="00852588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FD35F5" w:rsidRDefault="009E2F23" w:rsidP="00852588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FD35F5" w:rsidRDefault="009E2F23" w:rsidP="00852588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C4885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C4885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C4885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C4885" w:rsidRDefault="009E2F23" w:rsidP="0085258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9E2F23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Default="009E2F23" w:rsidP="00852588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3" w:rsidRPr="003472BF" w:rsidRDefault="009E2F23" w:rsidP="00852588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9E2F23">
        <w:rPr>
          <w:rFonts w:ascii="宋体" w:eastAsia="宋体" w:hAnsi="宋体" w:hint="eastAsia"/>
          <w:szCs w:val="21"/>
        </w:rPr>
        <w:t>5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9E2F23">
        <w:rPr>
          <w:rFonts w:ascii="宋体" w:eastAsia="宋体" w:hAnsi="宋体" w:hint="eastAsia"/>
          <w:szCs w:val="21"/>
        </w:rPr>
        <w:t>11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A7" w:rsidRDefault="00847AA7" w:rsidP="00A05BA5">
      <w:r>
        <w:separator/>
      </w:r>
    </w:p>
  </w:endnote>
  <w:endnote w:type="continuationSeparator" w:id="0">
    <w:p w:rsidR="00847AA7" w:rsidRDefault="00847AA7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A7" w:rsidRDefault="00847AA7" w:rsidP="00A05BA5">
      <w:r>
        <w:separator/>
      </w:r>
    </w:p>
  </w:footnote>
  <w:footnote w:type="continuationSeparator" w:id="0">
    <w:p w:rsidR="00847AA7" w:rsidRDefault="00847AA7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864D2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4106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A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E2F2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E0B1F"/>
    <w:rsid w:val="00CF0F9E"/>
    <w:rsid w:val="00CF4731"/>
    <w:rsid w:val="00CF7B09"/>
    <w:rsid w:val="00D10A14"/>
    <w:rsid w:val="00D12626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48</cp:revision>
  <dcterms:created xsi:type="dcterms:W3CDTF">2019-10-16T08:33:00Z</dcterms:created>
  <dcterms:modified xsi:type="dcterms:W3CDTF">2020-05-11T01:11:00Z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