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14A" w:rsidRDefault="00617736">
      <w:pPr>
        <w:autoSpaceDE w:val="0"/>
        <w:autoSpaceDN w:val="0"/>
        <w:adjustRightInd w:val="0"/>
        <w:snapToGrid w:val="0"/>
        <w:spacing w:before="120" w:after="120" w:line="360" w:lineRule="auto"/>
        <w:outlineLvl w:val="0"/>
        <w:rPr>
          <w:rFonts w:ascii="方正仿宋" w:eastAsia="方正仿宋" w:hAnsi="宋体"/>
          <w:bCs/>
          <w:kern w:val="0"/>
          <w:sz w:val="28"/>
          <w:szCs w:val="28"/>
        </w:rPr>
      </w:pPr>
      <w:bookmarkStart w:id="0" w:name="TITLE_21f755b4aaca4517912b0b1d06842322"/>
      <w:bookmarkStart w:id="1" w:name="CLAUSE_8a2446617ab543b3916297905d9425d5"/>
      <w:r>
        <w:t xml:space="preserve"> </w:t>
      </w:r>
      <w:bookmarkEnd w:id="0"/>
    </w:p>
    <w:p w:rsidR="00AA214A" w:rsidRDefault="00AA214A">
      <w:pPr>
        <w:autoSpaceDE w:val="0"/>
        <w:autoSpaceDN w:val="0"/>
        <w:adjustRightInd w:val="0"/>
        <w:snapToGrid w:val="0"/>
        <w:spacing w:before="120" w:after="120" w:line="360" w:lineRule="auto"/>
        <w:outlineLvl w:val="0"/>
        <w:rPr>
          <w:rFonts w:ascii="方正仿宋" w:eastAsia="方正仿宋" w:hAnsi="宋体"/>
          <w:b/>
          <w:kern w:val="0"/>
          <w:sz w:val="28"/>
          <w:szCs w:val="28"/>
        </w:rPr>
      </w:pPr>
    </w:p>
    <w:p w:rsidR="00AA214A" w:rsidRDefault="00617736">
      <w:pPr>
        <w:autoSpaceDE w:val="0"/>
        <w:autoSpaceDN w:val="0"/>
        <w:adjustRightInd w:val="0"/>
        <w:snapToGrid w:val="0"/>
        <w:spacing w:before="120" w:after="120" w:line="360" w:lineRule="auto"/>
        <w:jc w:val="center"/>
        <w:outlineLvl w:val="0"/>
        <w:rPr>
          <w:rFonts w:ascii="黑体" w:eastAsia="黑体" w:hAnsi="黑体" w:cs="黑体"/>
          <w:b/>
          <w:bCs/>
          <w:sz w:val="36"/>
          <w:szCs w:val="36"/>
        </w:rPr>
      </w:pPr>
      <w:proofErr w:type="gramStart"/>
      <w:r>
        <w:rPr>
          <w:rFonts w:ascii="黑体" w:eastAsia="黑体" w:hAnsi="黑体" w:cs="黑体" w:hint="eastAsia"/>
          <w:b/>
          <w:bCs/>
          <w:sz w:val="36"/>
          <w:szCs w:val="36"/>
        </w:rPr>
        <w:t>北银理财</w:t>
      </w:r>
      <w:proofErr w:type="gramEnd"/>
      <w:r>
        <w:rPr>
          <w:rFonts w:ascii="黑体" w:eastAsia="黑体" w:hAnsi="黑体" w:cs="黑体" w:hint="eastAsia"/>
          <w:b/>
          <w:bCs/>
          <w:sz w:val="36"/>
          <w:szCs w:val="36"/>
        </w:rPr>
        <w:t>-</w:t>
      </w:r>
      <w:r>
        <w:rPr>
          <w:rFonts w:ascii="黑体" w:eastAsia="黑体" w:hAnsi="黑体" w:cs="黑体" w:hint="eastAsia"/>
          <w:b/>
          <w:bCs/>
          <w:sz w:val="36"/>
          <w:szCs w:val="36"/>
        </w:rPr>
        <w:t>理财产品托管合同</w:t>
      </w:r>
    </w:p>
    <w:p w:rsidR="00AA214A" w:rsidRDefault="00AA214A">
      <w:pPr>
        <w:autoSpaceDE w:val="0"/>
        <w:autoSpaceDN w:val="0"/>
        <w:adjustRightInd w:val="0"/>
        <w:snapToGrid w:val="0"/>
        <w:spacing w:before="120" w:after="120" w:line="360" w:lineRule="auto"/>
        <w:jc w:val="center"/>
        <w:outlineLvl w:val="0"/>
        <w:rPr>
          <w:rFonts w:ascii="方正仿宋" w:eastAsia="方正仿宋" w:hAnsi="宋体"/>
          <w:kern w:val="0"/>
          <w:sz w:val="28"/>
          <w:szCs w:val="28"/>
        </w:rPr>
      </w:pPr>
    </w:p>
    <w:p w:rsidR="00AA214A" w:rsidRDefault="00AA214A">
      <w:pPr>
        <w:autoSpaceDE w:val="0"/>
        <w:autoSpaceDN w:val="0"/>
        <w:adjustRightInd w:val="0"/>
        <w:snapToGrid w:val="0"/>
        <w:spacing w:before="120" w:after="120" w:line="360" w:lineRule="auto"/>
        <w:jc w:val="center"/>
        <w:outlineLvl w:val="0"/>
        <w:rPr>
          <w:rFonts w:ascii="方正仿宋" w:eastAsia="方正仿宋" w:hAnsi="宋体"/>
          <w:b/>
          <w:kern w:val="0"/>
          <w:sz w:val="28"/>
          <w:szCs w:val="28"/>
        </w:rPr>
      </w:pPr>
    </w:p>
    <w:p w:rsidR="00AA214A" w:rsidRDefault="00AA214A">
      <w:pPr>
        <w:autoSpaceDE w:val="0"/>
        <w:autoSpaceDN w:val="0"/>
        <w:adjustRightInd w:val="0"/>
        <w:snapToGrid w:val="0"/>
        <w:spacing w:before="120" w:after="120" w:line="360" w:lineRule="auto"/>
        <w:jc w:val="center"/>
        <w:outlineLvl w:val="0"/>
        <w:rPr>
          <w:rFonts w:ascii="方正仿宋" w:eastAsia="方正仿宋" w:hAnsi="宋体"/>
          <w:b/>
          <w:kern w:val="0"/>
          <w:sz w:val="28"/>
          <w:szCs w:val="28"/>
        </w:rPr>
      </w:pPr>
    </w:p>
    <w:p w:rsidR="00AA214A" w:rsidRDefault="00AA214A">
      <w:pPr>
        <w:autoSpaceDE w:val="0"/>
        <w:autoSpaceDN w:val="0"/>
        <w:adjustRightInd w:val="0"/>
        <w:snapToGrid w:val="0"/>
        <w:spacing w:before="120" w:after="120" w:line="360" w:lineRule="auto"/>
        <w:jc w:val="center"/>
        <w:outlineLvl w:val="0"/>
        <w:rPr>
          <w:rFonts w:ascii="方正仿宋" w:eastAsia="方正仿宋" w:hAnsi="宋体"/>
          <w:b/>
          <w:kern w:val="0"/>
          <w:sz w:val="28"/>
          <w:szCs w:val="28"/>
        </w:rPr>
      </w:pPr>
    </w:p>
    <w:p w:rsidR="00AA214A" w:rsidRDefault="00AA214A">
      <w:pPr>
        <w:autoSpaceDE w:val="0"/>
        <w:autoSpaceDN w:val="0"/>
        <w:adjustRightInd w:val="0"/>
        <w:snapToGrid w:val="0"/>
        <w:spacing w:before="120" w:after="120" w:line="360" w:lineRule="auto"/>
        <w:jc w:val="center"/>
        <w:outlineLvl w:val="0"/>
        <w:rPr>
          <w:rFonts w:ascii="方正仿宋" w:eastAsia="方正仿宋" w:hAnsi="宋体"/>
          <w:b/>
          <w:kern w:val="0"/>
          <w:sz w:val="28"/>
          <w:szCs w:val="28"/>
        </w:rPr>
      </w:pPr>
    </w:p>
    <w:p w:rsidR="00AA214A" w:rsidRDefault="00AA214A">
      <w:pPr>
        <w:autoSpaceDE w:val="0"/>
        <w:autoSpaceDN w:val="0"/>
        <w:adjustRightInd w:val="0"/>
        <w:snapToGrid w:val="0"/>
        <w:spacing w:before="120" w:after="120" w:line="360" w:lineRule="auto"/>
        <w:jc w:val="center"/>
        <w:outlineLvl w:val="0"/>
        <w:rPr>
          <w:rFonts w:ascii="方正仿宋" w:eastAsia="方正仿宋" w:hAnsi="宋体"/>
          <w:b/>
          <w:kern w:val="0"/>
          <w:sz w:val="28"/>
          <w:szCs w:val="28"/>
        </w:rPr>
      </w:pPr>
    </w:p>
    <w:p w:rsidR="00AA214A" w:rsidRDefault="00AA214A">
      <w:pPr>
        <w:autoSpaceDE w:val="0"/>
        <w:autoSpaceDN w:val="0"/>
        <w:adjustRightInd w:val="0"/>
        <w:snapToGrid w:val="0"/>
        <w:spacing w:before="120" w:after="120" w:line="360" w:lineRule="auto"/>
        <w:outlineLvl w:val="0"/>
        <w:rPr>
          <w:rFonts w:ascii="方正仿宋" w:eastAsia="方正仿宋" w:hAnsi="宋体"/>
          <w:b/>
          <w:kern w:val="0"/>
          <w:sz w:val="28"/>
          <w:szCs w:val="28"/>
        </w:rPr>
      </w:pPr>
    </w:p>
    <w:p w:rsidR="00AA214A" w:rsidRDefault="00AA214A">
      <w:pPr>
        <w:autoSpaceDE w:val="0"/>
        <w:autoSpaceDN w:val="0"/>
        <w:adjustRightInd w:val="0"/>
        <w:snapToGrid w:val="0"/>
        <w:spacing w:before="120" w:after="120" w:line="360" w:lineRule="auto"/>
        <w:jc w:val="center"/>
        <w:outlineLvl w:val="0"/>
        <w:rPr>
          <w:rFonts w:ascii="方正仿宋" w:eastAsia="方正仿宋" w:hAnsi="宋体"/>
          <w:b/>
          <w:kern w:val="0"/>
          <w:sz w:val="28"/>
          <w:szCs w:val="28"/>
        </w:rPr>
      </w:pPr>
    </w:p>
    <w:p w:rsidR="00AA214A" w:rsidRDefault="00AA214A">
      <w:pPr>
        <w:autoSpaceDE w:val="0"/>
        <w:autoSpaceDN w:val="0"/>
        <w:adjustRightInd w:val="0"/>
        <w:snapToGrid w:val="0"/>
        <w:spacing w:before="120" w:after="120" w:line="360" w:lineRule="auto"/>
        <w:jc w:val="center"/>
        <w:outlineLvl w:val="0"/>
        <w:rPr>
          <w:rFonts w:ascii="方正仿宋" w:eastAsia="方正仿宋" w:hAnsi="宋体"/>
          <w:b/>
          <w:kern w:val="0"/>
          <w:sz w:val="28"/>
          <w:szCs w:val="28"/>
        </w:rPr>
      </w:pPr>
    </w:p>
    <w:p w:rsidR="00AA214A" w:rsidRDefault="00AA214A">
      <w:pPr>
        <w:autoSpaceDE w:val="0"/>
        <w:autoSpaceDN w:val="0"/>
        <w:adjustRightInd w:val="0"/>
        <w:snapToGrid w:val="0"/>
        <w:spacing w:before="120" w:after="120" w:line="360" w:lineRule="auto"/>
        <w:outlineLvl w:val="0"/>
        <w:rPr>
          <w:rFonts w:ascii="方正仿宋" w:eastAsia="方正仿宋" w:hAnsi="宋体"/>
          <w:b/>
          <w:kern w:val="0"/>
          <w:sz w:val="28"/>
          <w:szCs w:val="28"/>
        </w:rPr>
      </w:pPr>
    </w:p>
    <w:p w:rsidR="00AA214A" w:rsidRDefault="00AA214A">
      <w:pPr>
        <w:autoSpaceDE w:val="0"/>
        <w:autoSpaceDN w:val="0"/>
        <w:adjustRightInd w:val="0"/>
        <w:snapToGrid w:val="0"/>
        <w:spacing w:before="120" w:after="120" w:line="360" w:lineRule="auto"/>
        <w:jc w:val="center"/>
        <w:outlineLvl w:val="0"/>
        <w:rPr>
          <w:rFonts w:ascii="方正仿宋" w:eastAsia="方正仿宋" w:hAnsi="宋体"/>
          <w:b/>
          <w:kern w:val="0"/>
          <w:sz w:val="28"/>
          <w:szCs w:val="28"/>
        </w:rPr>
      </w:pPr>
    </w:p>
    <w:p w:rsidR="00AA214A" w:rsidRDefault="00617736">
      <w:pPr>
        <w:autoSpaceDE w:val="0"/>
        <w:autoSpaceDN w:val="0"/>
        <w:adjustRightInd w:val="0"/>
        <w:snapToGrid w:val="0"/>
        <w:spacing w:line="360" w:lineRule="auto"/>
        <w:ind w:firstLineChars="500" w:firstLine="1400"/>
        <w:outlineLvl w:val="0"/>
        <w:rPr>
          <w:rFonts w:ascii="方正仿宋" w:eastAsia="方正仿宋" w:hAnsi="宋体"/>
          <w:bCs/>
          <w:kern w:val="0"/>
          <w:sz w:val="28"/>
          <w:szCs w:val="28"/>
        </w:rPr>
      </w:pPr>
      <w:r>
        <w:rPr>
          <w:rFonts w:ascii="方正仿宋" w:eastAsia="方正仿宋" w:hAnsi="宋体" w:hint="eastAsia"/>
          <w:bCs/>
          <w:kern w:val="0"/>
          <w:sz w:val="28"/>
          <w:szCs w:val="28"/>
        </w:rPr>
        <w:t>甲方：</w:t>
      </w:r>
      <w:proofErr w:type="gramStart"/>
      <w:r>
        <w:rPr>
          <w:rFonts w:ascii="方正仿宋" w:eastAsia="方正仿宋" w:hAnsi="宋体" w:hint="eastAsia"/>
          <w:bCs/>
          <w:kern w:val="0"/>
          <w:sz w:val="28"/>
          <w:szCs w:val="28"/>
        </w:rPr>
        <w:t>北银理财</w:t>
      </w:r>
      <w:proofErr w:type="gramEnd"/>
      <w:r>
        <w:rPr>
          <w:rFonts w:ascii="方正仿宋" w:eastAsia="方正仿宋" w:hAnsi="宋体" w:hint="eastAsia"/>
          <w:bCs/>
          <w:kern w:val="0"/>
          <w:sz w:val="28"/>
          <w:szCs w:val="28"/>
        </w:rPr>
        <w:t>有限责任公司</w:t>
      </w:r>
    </w:p>
    <w:p w:rsidR="00AA214A" w:rsidRDefault="00617736">
      <w:pPr>
        <w:autoSpaceDE w:val="0"/>
        <w:autoSpaceDN w:val="0"/>
        <w:adjustRightInd w:val="0"/>
        <w:snapToGrid w:val="0"/>
        <w:spacing w:line="360" w:lineRule="auto"/>
        <w:jc w:val="center"/>
        <w:outlineLvl w:val="0"/>
        <w:rPr>
          <w:rFonts w:ascii="方正仿宋" w:eastAsia="方正仿宋" w:hAnsi="宋体"/>
          <w:bCs/>
          <w:kern w:val="0"/>
          <w:sz w:val="28"/>
          <w:szCs w:val="28"/>
        </w:rPr>
      </w:pPr>
      <w:r>
        <w:rPr>
          <w:rFonts w:ascii="方正仿宋" w:eastAsia="方正仿宋" w:hAnsi="宋体" w:hint="eastAsia"/>
          <w:bCs/>
          <w:kern w:val="0"/>
          <w:sz w:val="28"/>
          <w:szCs w:val="28"/>
        </w:rPr>
        <w:t>乙方：中国建设银行股份有限公司北京市分行</w:t>
      </w:r>
    </w:p>
    <w:p w:rsidR="00AA214A" w:rsidRDefault="00617736">
      <w:pPr>
        <w:autoSpaceDE w:val="0"/>
        <w:autoSpaceDN w:val="0"/>
        <w:adjustRightInd w:val="0"/>
        <w:snapToGrid w:val="0"/>
        <w:spacing w:line="336" w:lineRule="auto"/>
        <w:ind w:firstLineChars="200" w:firstLine="560"/>
        <w:rPr>
          <w:rFonts w:ascii="方正仿宋" w:eastAsia="方正仿宋" w:hAnsi="宋体"/>
          <w:b/>
          <w:sz w:val="28"/>
          <w:szCs w:val="28"/>
        </w:rPr>
      </w:pPr>
      <w:r>
        <w:rPr>
          <w:rFonts w:ascii="方正仿宋" w:eastAsia="方正仿宋" w:hAnsi="宋体"/>
          <w:bCs/>
          <w:kern w:val="0"/>
          <w:sz w:val="28"/>
          <w:szCs w:val="28"/>
        </w:rPr>
        <w:br w:type="page"/>
      </w:r>
      <w:r>
        <w:rPr>
          <w:rFonts w:ascii="方正仿宋" w:eastAsia="方正仿宋" w:hAnsi="宋体" w:hint="eastAsia"/>
          <w:b/>
          <w:sz w:val="28"/>
          <w:szCs w:val="28"/>
        </w:rPr>
        <w:lastRenderedPageBreak/>
        <w:t>管理人（以下简称甲方）</w:t>
      </w:r>
    </w:p>
    <w:p w:rsidR="00AA214A" w:rsidRDefault="00617736">
      <w:pPr>
        <w:autoSpaceDE w:val="0"/>
        <w:autoSpaceDN w:val="0"/>
        <w:adjustRightInd w:val="0"/>
        <w:snapToGrid w:val="0"/>
        <w:spacing w:line="336" w:lineRule="auto"/>
        <w:ind w:firstLineChars="200" w:firstLine="562"/>
        <w:rPr>
          <w:rFonts w:ascii="方正仿宋" w:eastAsia="方正仿宋" w:hAnsi="宋体"/>
          <w:b/>
          <w:sz w:val="28"/>
          <w:szCs w:val="28"/>
        </w:rPr>
      </w:pPr>
      <w:r>
        <w:rPr>
          <w:rFonts w:ascii="方正仿宋" w:eastAsia="方正仿宋" w:hAnsi="宋体" w:hint="eastAsia"/>
          <w:b/>
          <w:sz w:val="28"/>
          <w:szCs w:val="28"/>
        </w:rPr>
        <w:t>名称：</w:t>
      </w:r>
      <w:proofErr w:type="gramStart"/>
      <w:r>
        <w:rPr>
          <w:rFonts w:ascii="方正仿宋" w:eastAsia="方正仿宋" w:hAnsi="宋体" w:hint="eastAsia"/>
          <w:b/>
          <w:sz w:val="28"/>
          <w:szCs w:val="28"/>
        </w:rPr>
        <w:t>北银理财</w:t>
      </w:r>
      <w:proofErr w:type="gramEnd"/>
      <w:r>
        <w:rPr>
          <w:rFonts w:ascii="方正仿宋" w:eastAsia="方正仿宋" w:hAnsi="宋体" w:hint="eastAsia"/>
          <w:b/>
          <w:sz w:val="28"/>
          <w:szCs w:val="28"/>
        </w:rPr>
        <w:t>有限责任公司</w:t>
      </w:r>
    </w:p>
    <w:p w:rsidR="00AA214A" w:rsidRDefault="00617736">
      <w:pPr>
        <w:autoSpaceDE w:val="0"/>
        <w:autoSpaceDN w:val="0"/>
        <w:adjustRightInd w:val="0"/>
        <w:snapToGrid w:val="0"/>
        <w:spacing w:line="336" w:lineRule="auto"/>
        <w:ind w:firstLineChars="200" w:firstLine="562"/>
        <w:rPr>
          <w:rFonts w:ascii="方正仿宋" w:eastAsia="方正仿宋" w:hAnsi="宋体"/>
          <w:b/>
          <w:sz w:val="28"/>
          <w:szCs w:val="28"/>
        </w:rPr>
      </w:pPr>
      <w:r>
        <w:rPr>
          <w:rFonts w:ascii="方正仿宋" w:eastAsia="方正仿宋" w:hAnsi="宋体" w:hint="eastAsia"/>
          <w:b/>
          <w:sz w:val="28"/>
          <w:szCs w:val="28"/>
        </w:rPr>
        <w:t>地址：北京市通州区北皇木厂北街</w:t>
      </w:r>
      <w:r>
        <w:rPr>
          <w:rFonts w:ascii="方正仿宋" w:eastAsia="方正仿宋" w:hAnsi="宋体" w:hint="eastAsia"/>
          <w:b/>
          <w:sz w:val="28"/>
          <w:szCs w:val="28"/>
        </w:rPr>
        <w:t>3</w:t>
      </w:r>
      <w:r>
        <w:rPr>
          <w:rFonts w:ascii="方正仿宋" w:eastAsia="方正仿宋" w:hAnsi="宋体" w:hint="eastAsia"/>
          <w:b/>
          <w:sz w:val="28"/>
          <w:szCs w:val="28"/>
        </w:rPr>
        <w:t>号院</w:t>
      </w:r>
      <w:r>
        <w:rPr>
          <w:rFonts w:ascii="方正仿宋" w:eastAsia="方正仿宋" w:hAnsi="宋体" w:hint="eastAsia"/>
          <w:b/>
          <w:sz w:val="28"/>
          <w:szCs w:val="28"/>
        </w:rPr>
        <w:t>1</w:t>
      </w:r>
      <w:r>
        <w:rPr>
          <w:rFonts w:ascii="方正仿宋" w:eastAsia="方正仿宋" w:hAnsi="宋体" w:hint="eastAsia"/>
          <w:b/>
          <w:sz w:val="28"/>
          <w:szCs w:val="28"/>
        </w:rPr>
        <w:t>号楼</w:t>
      </w:r>
      <w:r>
        <w:rPr>
          <w:rFonts w:ascii="方正仿宋" w:eastAsia="方正仿宋" w:hAnsi="宋体" w:hint="eastAsia"/>
          <w:b/>
          <w:sz w:val="28"/>
          <w:szCs w:val="28"/>
        </w:rPr>
        <w:t>13</w:t>
      </w:r>
      <w:r>
        <w:rPr>
          <w:rFonts w:ascii="方正仿宋" w:eastAsia="方正仿宋" w:hAnsi="宋体" w:hint="eastAsia"/>
          <w:b/>
          <w:sz w:val="28"/>
          <w:szCs w:val="28"/>
        </w:rPr>
        <w:t>层</w:t>
      </w:r>
      <w:r>
        <w:rPr>
          <w:rFonts w:ascii="方正仿宋" w:eastAsia="方正仿宋" w:hAnsi="宋体" w:hint="eastAsia"/>
          <w:b/>
          <w:sz w:val="28"/>
          <w:szCs w:val="28"/>
        </w:rPr>
        <w:t>1308</w:t>
      </w:r>
      <w:r>
        <w:rPr>
          <w:rFonts w:ascii="方正仿宋" w:eastAsia="方正仿宋" w:hAnsi="宋体" w:hint="eastAsia"/>
          <w:b/>
          <w:sz w:val="28"/>
          <w:szCs w:val="28"/>
        </w:rPr>
        <w:t>室</w:t>
      </w:r>
      <w:r>
        <w:rPr>
          <w:rFonts w:ascii="方正仿宋" w:eastAsia="方正仿宋" w:hAnsi="宋体" w:hint="eastAsia"/>
          <w:b/>
          <w:sz w:val="28"/>
          <w:szCs w:val="28"/>
        </w:rPr>
        <w:t>(</w:t>
      </w:r>
      <w:r>
        <w:rPr>
          <w:rFonts w:ascii="方正仿宋" w:eastAsia="方正仿宋" w:hAnsi="宋体" w:hint="eastAsia"/>
          <w:b/>
          <w:sz w:val="28"/>
          <w:szCs w:val="28"/>
        </w:rPr>
        <w:t>门牌号</w:t>
      </w:r>
      <w:r>
        <w:rPr>
          <w:rFonts w:ascii="方正仿宋" w:eastAsia="方正仿宋" w:hAnsi="宋体" w:hint="eastAsia"/>
          <w:b/>
          <w:sz w:val="28"/>
          <w:szCs w:val="28"/>
        </w:rPr>
        <w:t>1708</w:t>
      </w:r>
      <w:r>
        <w:rPr>
          <w:rFonts w:ascii="方正仿宋" w:eastAsia="方正仿宋" w:hAnsi="宋体" w:hint="eastAsia"/>
          <w:b/>
          <w:sz w:val="28"/>
          <w:szCs w:val="28"/>
        </w:rPr>
        <w:t>室</w:t>
      </w:r>
      <w:r>
        <w:rPr>
          <w:rFonts w:ascii="方正仿宋" w:eastAsia="方正仿宋" w:hAnsi="宋体" w:hint="eastAsia"/>
          <w:b/>
          <w:sz w:val="28"/>
          <w:szCs w:val="28"/>
        </w:rPr>
        <w:t>)</w:t>
      </w:r>
      <w:r>
        <w:rPr>
          <w:rFonts w:ascii="方正仿宋" w:eastAsia="方正仿宋" w:hAnsi="宋体"/>
          <w:b/>
          <w:sz w:val="28"/>
          <w:szCs w:val="28"/>
        </w:rPr>
        <w:t xml:space="preserve"> </w:t>
      </w:r>
    </w:p>
    <w:p w:rsidR="00AA214A" w:rsidRDefault="00617736">
      <w:pPr>
        <w:autoSpaceDE w:val="0"/>
        <w:autoSpaceDN w:val="0"/>
        <w:adjustRightInd w:val="0"/>
        <w:snapToGrid w:val="0"/>
        <w:spacing w:line="336" w:lineRule="auto"/>
        <w:ind w:firstLineChars="200" w:firstLine="562"/>
        <w:rPr>
          <w:rFonts w:ascii="方正仿宋" w:eastAsia="方正仿宋" w:hAnsi="宋体"/>
          <w:b/>
          <w:sz w:val="28"/>
          <w:szCs w:val="28"/>
        </w:rPr>
      </w:pPr>
      <w:r>
        <w:rPr>
          <w:rFonts w:ascii="方正仿宋" w:eastAsia="方正仿宋" w:hAnsi="宋体" w:hint="eastAsia"/>
          <w:b/>
          <w:sz w:val="28"/>
          <w:szCs w:val="28"/>
        </w:rPr>
        <w:t>法定代表人：步艳红</w:t>
      </w:r>
      <w:r>
        <w:rPr>
          <w:rFonts w:ascii="方正仿宋" w:eastAsia="方正仿宋" w:hAnsi="宋体"/>
          <w:b/>
          <w:sz w:val="28"/>
          <w:szCs w:val="28"/>
        </w:rPr>
        <w:t xml:space="preserve"> </w:t>
      </w:r>
    </w:p>
    <w:p w:rsidR="00AA214A" w:rsidRDefault="00617736">
      <w:pPr>
        <w:autoSpaceDE w:val="0"/>
        <w:autoSpaceDN w:val="0"/>
        <w:adjustRightInd w:val="0"/>
        <w:snapToGrid w:val="0"/>
        <w:spacing w:line="336" w:lineRule="auto"/>
        <w:ind w:firstLineChars="200" w:firstLine="562"/>
        <w:rPr>
          <w:rFonts w:ascii="方正仿宋" w:eastAsia="方正仿宋" w:hAnsi="宋体"/>
          <w:b/>
          <w:sz w:val="28"/>
          <w:szCs w:val="28"/>
        </w:rPr>
      </w:pPr>
      <w:r>
        <w:rPr>
          <w:rFonts w:ascii="方正仿宋" w:eastAsia="方正仿宋" w:hAnsi="宋体"/>
          <w:b/>
          <w:sz w:val="28"/>
          <w:szCs w:val="28"/>
        </w:rPr>
        <w:t xml:space="preserve"> </w:t>
      </w:r>
    </w:p>
    <w:p w:rsidR="00AA214A" w:rsidRDefault="00617736">
      <w:pPr>
        <w:autoSpaceDE w:val="0"/>
        <w:autoSpaceDN w:val="0"/>
        <w:adjustRightInd w:val="0"/>
        <w:snapToGrid w:val="0"/>
        <w:spacing w:line="336" w:lineRule="auto"/>
        <w:ind w:firstLineChars="200" w:firstLine="562"/>
        <w:rPr>
          <w:rFonts w:ascii="方正仿宋" w:eastAsia="方正仿宋" w:hAnsi="宋体"/>
          <w:b/>
          <w:sz w:val="28"/>
          <w:szCs w:val="28"/>
        </w:rPr>
      </w:pPr>
      <w:r>
        <w:rPr>
          <w:rFonts w:ascii="方正仿宋" w:eastAsia="方正仿宋" w:hAnsi="宋体" w:hint="eastAsia"/>
          <w:b/>
          <w:sz w:val="28"/>
          <w:szCs w:val="28"/>
        </w:rPr>
        <w:t>托管人（以下简称乙方）</w:t>
      </w:r>
    </w:p>
    <w:p w:rsidR="00AA214A" w:rsidRDefault="00617736">
      <w:pPr>
        <w:autoSpaceDE w:val="0"/>
        <w:autoSpaceDN w:val="0"/>
        <w:adjustRightInd w:val="0"/>
        <w:snapToGrid w:val="0"/>
        <w:spacing w:line="336" w:lineRule="auto"/>
        <w:ind w:firstLineChars="200" w:firstLine="562"/>
        <w:rPr>
          <w:rFonts w:ascii="方正仿宋" w:eastAsia="方正仿宋" w:hAnsi="宋体"/>
          <w:b/>
          <w:sz w:val="28"/>
          <w:szCs w:val="28"/>
        </w:rPr>
      </w:pPr>
      <w:r>
        <w:rPr>
          <w:rFonts w:ascii="方正仿宋" w:eastAsia="方正仿宋" w:hAnsi="宋体" w:hint="eastAsia"/>
          <w:b/>
          <w:sz w:val="28"/>
          <w:szCs w:val="28"/>
        </w:rPr>
        <w:t>名称：中国建设银行股份有限公司北京市分行</w:t>
      </w:r>
    </w:p>
    <w:p w:rsidR="00AA214A" w:rsidRDefault="00617736">
      <w:pPr>
        <w:autoSpaceDE w:val="0"/>
        <w:autoSpaceDN w:val="0"/>
        <w:adjustRightInd w:val="0"/>
        <w:snapToGrid w:val="0"/>
        <w:spacing w:line="336" w:lineRule="auto"/>
        <w:ind w:firstLineChars="200" w:firstLine="562"/>
        <w:rPr>
          <w:rFonts w:ascii="方正仿宋" w:eastAsia="方正仿宋" w:hAnsi="宋体"/>
          <w:b/>
          <w:sz w:val="28"/>
          <w:szCs w:val="28"/>
        </w:rPr>
      </w:pPr>
      <w:r>
        <w:rPr>
          <w:rFonts w:ascii="方正仿宋" w:eastAsia="方正仿宋" w:hAnsi="宋体" w:hint="eastAsia"/>
          <w:b/>
          <w:sz w:val="28"/>
          <w:szCs w:val="28"/>
        </w:rPr>
        <w:t>地址：北京市西城区宣武门西大街</w:t>
      </w:r>
      <w:r>
        <w:rPr>
          <w:rFonts w:ascii="方正仿宋" w:eastAsia="方正仿宋" w:hAnsi="宋体" w:hint="eastAsia"/>
          <w:b/>
          <w:sz w:val="28"/>
          <w:szCs w:val="28"/>
        </w:rPr>
        <w:t>28</w:t>
      </w:r>
      <w:r>
        <w:rPr>
          <w:rFonts w:ascii="方正仿宋" w:eastAsia="方正仿宋" w:hAnsi="宋体" w:hint="eastAsia"/>
          <w:b/>
          <w:sz w:val="28"/>
          <w:szCs w:val="28"/>
        </w:rPr>
        <w:t>号楼大成广场</w:t>
      </w:r>
      <w:r>
        <w:rPr>
          <w:rFonts w:ascii="方正仿宋" w:eastAsia="方正仿宋" w:hAnsi="宋体" w:hint="eastAsia"/>
          <w:b/>
          <w:sz w:val="28"/>
          <w:szCs w:val="28"/>
        </w:rPr>
        <w:t>4</w:t>
      </w:r>
      <w:r>
        <w:rPr>
          <w:rFonts w:ascii="方正仿宋" w:eastAsia="方正仿宋" w:hAnsi="宋体" w:hint="eastAsia"/>
          <w:b/>
          <w:sz w:val="28"/>
          <w:szCs w:val="28"/>
        </w:rPr>
        <w:t>门</w:t>
      </w:r>
      <w:r>
        <w:rPr>
          <w:rFonts w:ascii="方正仿宋" w:eastAsia="方正仿宋" w:hAnsi="宋体" w:hint="eastAsia"/>
          <w:b/>
          <w:sz w:val="28"/>
          <w:szCs w:val="28"/>
        </w:rPr>
        <w:t>8</w:t>
      </w:r>
      <w:r>
        <w:rPr>
          <w:rFonts w:ascii="方正仿宋" w:eastAsia="方正仿宋" w:hAnsi="宋体" w:hint="eastAsia"/>
          <w:b/>
          <w:sz w:val="28"/>
          <w:szCs w:val="28"/>
        </w:rPr>
        <w:t>门</w:t>
      </w:r>
    </w:p>
    <w:p w:rsidR="00AA214A" w:rsidRDefault="00617736">
      <w:pPr>
        <w:autoSpaceDE w:val="0"/>
        <w:autoSpaceDN w:val="0"/>
        <w:adjustRightInd w:val="0"/>
        <w:snapToGrid w:val="0"/>
        <w:spacing w:line="336" w:lineRule="auto"/>
        <w:ind w:firstLineChars="200" w:firstLine="562"/>
        <w:rPr>
          <w:rFonts w:ascii="方正仿宋" w:eastAsia="方正仿宋" w:hAnsi="宋体"/>
          <w:b/>
          <w:sz w:val="28"/>
          <w:szCs w:val="28"/>
        </w:rPr>
      </w:pPr>
      <w:r>
        <w:rPr>
          <w:rFonts w:ascii="方正仿宋" w:eastAsia="方正仿宋" w:hAnsi="宋体" w:hint="eastAsia"/>
          <w:b/>
          <w:sz w:val="28"/>
          <w:szCs w:val="28"/>
        </w:rPr>
        <w:t>法定代表人或负责人：林朝晖</w:t>
      </w:r>
    </w:p>
    <w:p w:rsidR="00AA214A" w:rsidRDefault="00AA214A">
      <w:pPr>
        <w:autoSpaceDE w:val="0"/>
        <w:autoSpaceDN w:val="0"/>
        <w:adjustRightInd w:val="0"/>
        <w:snapToGrid w:val="0"/>
        <w:spacing w:line="336" w:lineRule="auto"/>
        <w:ind w:firstLineChars="200" w:firstLine="562"/>
        <w:rPr>
          <w:rFonts w:ascii="方正仿宋" w:eastAsia="方正仿宋" w:hAnsi="宋体"/>
          <w:b/>
          <w:sz w:val="28"/>
          <w:szCs w:val="28"/>
        </w:rPr>
      </w:pPr>
    </w:p>
    <w:p w:rsidR="00AA214A" w:rsidRDefault="00617736">
      <w:pPr>
        <w:autoSpaceDE w:val="0"/>
        <w:autoSpaceDN w:val="0"/>
        <w:adjustRightInd w:val="0"/>
        <w:snapToGrid w:val="0"/>
        <w:spacing w:line="336" w:lineRule="auto"/>
        <w:rPr>
          <w:rFonts w:ascii="方正仿宋" w:eastAsia="方正仿宋" w:hAnsi="宋体"/>
          <w:kern w:val="0"/>
          <w:sz w:val="28"/>
          <w:szCs w:val="28"/>
        </w:rPr>
      </w:pPr>
      <w:r>
        <w:rPr>
          <w:rFonts w:ascii="方正仿宋" w:eastAsia="方正仿宋" w:hAnsi="宋体" w:hint="eastAsia"/>
          <w:kern w:val="0"/>
          <w:sz w:val="28"/>
          <w:szCs w:val="28"/>
        </w:rPr>
        <w:t>鉴于：</w:t>
      </w:r>
      <w:r>
        <w:rPr>
          <w:rFonts w:ascii="方正仿宋" w:eastAsia="方正仿宋" w:hAnsi="宋体"/>
          <w:kern w:val="0"/>
          <w:sz w:val="28"/>
          <w:szCs w:val="28"/>
        </w:rPr>
        <w:t xml:space="preserve"> </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是获国家金融监督管理总局（原中国银行保险监督管理委员会）批准，在中国境内开展个人理财业务的法定金融机构，享有充分的授权和法定权利开展个人理财业务；乙方为合法成立并有效存续的商业银行分支机构</w:t>
      </w:r>
      <w:r>
        <w:rPr>
          <w:rFonts w:ascii="方正仿宋" w:eastAsia="方正仿宋" w:hAnsi="宋体"/>
          <w:sz w:val="28"/>
          <w:szCs w:val="28"/>
        </w:rPr>
        <w:t>,</w:t>
      </w:r>
      <w:r>
        <w:rPr>
          <w:rFonts w:ascii="方正仿宋" w:eastAsia="方正仿宋" w:hAnsi="宋体"/>
          <w:sz w:val="28"/>
          <w:szCs w:val="28"/>
        </w:rPr>
        <w:t>经</w:t>
      </w:r>
      <w:r>
        <w:rPr>
          <w:rFonts w:ascii="方正仿宋" w:eastAsia="方正仿宋" w:hAnsi="宋体" w:hint="eastAsia"/>
          <w:sz w:val="28"/>
          <w:szCs w:val="28"/>
        </w:rPr>
        <w:t>国家金融监督管理总局批准，享有充分的授权和法定权利开展托管业务。</w:t>
      </w:r>
    </w:p>
    <w:p w:rsidR="00AA214A" w:rsidRDefault="00617736">
      <w:pPr>
        <w:autoSpaceDE w:val="0"/>
        <w:autoSpaceDN w:val="0"/>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甲方拟发行</w:t>
      </w:r>
      <w:r>
        <w:rPr>
          <w:rFonts w:ascii="方正仿宋" w:eastAsia="方正仿宋" w:hAnsi="宋体"/>
          <w:sz w:val="28"/>
          <w:szCs w:val="28"/>
        </w:rPr>
        <w:t>理财产品（以下简称理财产品），</w:t>
      </w:r>
      <w:r>
        <w:rPr>
          <w:rFonts w:ascii="方正仿宋" w:eastAsia="方正仿宋" w:hAnsi="宋体" w:hint="eastAsia"/>
          <w:sz w:val="28"/>
          <w:szCs w:val="28"/>
        </w:rPr>
        <w:t>并</w:t>
      </w:r>
      <w:r>
        <w:rPr>
          <w:rFonts w:ascii="方正仿宋" w:eastAsia="方正仿宋" w:hAnsi="宋体"/>
          <w:sz w:val="28"/>
          <w:szCs w:val="28"/>
        </w:rPr>
        <w:t>委托乙方</w:t>
      </w:r>
      <w:r>
        <w:rPr>
          <w:rFonts w:ascii="方正仿宋" w:eastAsia="方正仿宋" w:hAnsi="宋体" w:hint="eastAsia"/>
          <w:sz w:val="28"/>
          <w:szCs w:val="28"/>
        </w:rPr>
        <w:t>担任</w:t>
      </w:r>
      <w:r>
        <w:rPr>
          <w:rFonts w:ascii="方正仿宋" w:eastAsia="方正仿宋" w:hAnsi="宋体"/>
          <w:sz w:val="28"/>
          <w:szCs w:val="28"/>
        </w:rPr>
        <w:t>该理财产品的</w:t>
      </w:r>
      <w:r>
        <w:rPr>
          <w:rFonts w:ascii="方正仿宋" w:eastAsia="方正仿宋" w:hAnsi="宋体" w:hint="eastAsia"/>
          <w:sz w:val="28"/>
          <w:szCs w:val="28"/>
        </w:rPr>
        <w:t>托管人</w:t>
      </w:r>
      <w:r>
        <w:rPr>
          <w:rFonts w:ascii="方正仿宋" w:eastAsia="方正仿宋" w:hAnsi="宋体"/>
          <w:sz w:val="28"/>
          <w:szCs w:val="28"/>
        </w:rPr>
        <w:t>。</w:t>
      </w:r>
      <w:r>
        <w:rPr>
          <w:rFonts w:ascii="方正仿宋" w:eastAsia="方正仿宋" w:hAnsi="宋体" w:hint="eastAsia"/>
          <w:sz w:val="28"/>
          <w:szCs w:val="28"/>
        </w:rPr>
        <w:t>为明确双方在理财资金及其所投资资产托管中的权利、义务及职责，确保理财资金及其所投资资产的安全，保护投资者的合法权益，依据《中华人民共和国民法典》、《中华人民共和国商业银行法》、</w:t>
      </w:r>
      <w:r>
        <w:rPr>
          <w:rFonts w:ascii="方正仿宋" w:eastAsia="方正仿宋" w:hAnsi="宋体" w:hint="eastAsia"/>
          <w:sz w:val="28"/>
          <w:szCs w:val="28"/>
        </w:rPr>
        <w:t>《关于规范金融机构资产管理业务的指导意见》、《商业银行理财业务监督管理办法》、《中国银保监会、中国人民银行关于规范现金管理类理财产品管理有关事项的通知》（银保监发〔</w:t>
      </w:r>
      <w:r>
        <w:rPr>
          <w:rFonts w:ascii="方正仿宋" w:eastAsia="方正仿宋" w:hAnsi="宋体" w:hint="eastAsia"/>
          <w:sz w:val="28"/>
          <w:szCs w:val="28"/>
        </w:rPr>
        <w:t>2021</w:t>
      </w:r>
      <w:r>
        <w:rPr>
          <w:rFonts w:ascii="方正仿宋" w:eastAsia="方正仿宋" w:hAnsi="宋体" w:hint="eastAsia"/>
          <w:sz w:val="28"/>
          <w:szCs w:val="28"/>
        </w:rPr>
        <w:t>〕</w:t>
      </w:r>
      <w:r>
        <w:rPr>
          <w:rFonts w:ascii="方正仿宋" w:eastAsia="方正仿宋" w:hAnsi="宋体" w:hint="eastAsia"/>
          <w:sz w:val="28"/>
          <w:szCs w:val="28"/>
        </w:rPr>
        <w:t>20</w:t>
      </w:r>
      <w:r>
        <w:rPr>
          <w:rFonts w:ascii="方正仿宋" w:eastAsia="方正仿宋" w:hAnsi="宋体" w:hint="eastAsia"/>
          <w:sz w:val="28"/>
          <w:szCs w:val="28"/>
        </w:rPr>
        <w:t>号）、《理财公司内部控制管理办法》、《商业银行理财子公司管理办法》等法律法规以及相关规定，特签订本合同。本合同项下，乙方接受甲方委托，在甲方委托及法律法规规定的范围内，办理甲方交</w:t>
      </w:r>
      <w:r>
        <w:rPr>
          <w:rFonts w:ascii="方正仿宋" w:eastAsia="方正仿宋" w:hAnsi="宋体" w:hint="eastAsia"/>
          <w:sz w:val="28"/>
          <w:szCs w:val="28"/>
        </w:rPr>
        <w:lastRenderedPageBreak/>
        <w:t>付的理财产品财产的托管事宜。就该等托管事宜中双方当事人的权利、义务，乙方处理的委托事项及相关职责，双方协商一致，在本合同中</w:t>
      </w:r>
      <w:proofErr w:type="gramStart"/>
      <w:r>
        <w:rPr>
          <w:rFonts w:ascii="方正仿宋" w:eastAsia="方正仿宋" w:hAnsi="宋体" w:hint="eastAsia"/>
          <w:sz w:val="28"/>
          <w:szCs w:val="28"/>
        </w:rPr>
        <w:t>作出</w:t>
      </w:r>
      <w:proofErr w:type="gramEnd"/>
      <w:r>
        <w:rPr>
          <w:rFonts w:ascii="方正仿宋" w:eastAsia="方正仿宋" w:hAnsi="宋体" w:hint="eastAsia"/>
          <w:sz w:val="28"/>
          <w:szCs w:val="28"/>
        </w:rPr>
        <w:t>约定。</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当双方签署本合同，本合</w:t>
      </w:r>
      <w:r>
        <w:rPr>
          <w:rFonts w:ascii="方正仿宋" w:eastAsia="方正仿宋" w:hAnsi="宋体" w:hint="eastAsia"/>
          <w:sz w:val="28"/>
          <w:szCs w:val="28"/>
        </w:rPr>
        <w:t>同适用于甲方委托乙方托管的所有理财产品，双方不再就甲方发行的单只理财产品委托乙方托管事宜另行签署托管合同，如有本合同未约定事项或单只理财产品有其他特殊要求，双方就本合同未约定事项或单只理财产品另行签署备忘录进行约定。乙方受托托管单只理财产品后，双方就该理财产品托管中的权利义务关系受本合同及针对该理财产品另行签署的备忘录（如有）的约束。甲方保证理财产品合法合</w:t>
      </w:r>
      <w:proofErr w:type="gramStart"/>
      <w:r>
        <w:rPr>
          <w:rFonts w:ascii="方正仿宋" w:eastAsia="方正仿宋" w:hAnsi="宋体" w:hint="eastAsia"/>
          <w:sz w:val="28"/>
          <w:szCs w:val="28"/>
        </w:rPr>
        <w:t>规</w:t>
      </w:r>
      <w:proofErr w:type="gramEnd"/>
      <w:r>
        <w:rPr>
          <w:rFonts w:ascii="方正仿宋" w:eastAsia="方正仿宋" w:hAnsi="宋体" w:hint="eastAsia"/>
          <w:sz w:val="28"/>
          <w:szCs w:val="28"/>
        </w:rPr>
        <w:t>、具备可操作性。</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本托管合同的签订，并不表明乙方对理财产品的价值和收益</w:t>
      </w:r>
      <w:proofErr w:type="gramStart"/>
      <w:r>
        <w:rPr>
          <w:rFonts w:ascii="方正仿宋" w:eastAsia="方正仿宋" w:hAnsi="宋体" w:hint="eastAsia"/>
          <w:sz w:val="28"/>
          <w:szCs w:val="28"/>
        </w:rPr>
        <w:t>作出</w:t>
      </w:r>
      <w:proofErr w:type="gramEnd"/>
      <w:r>
        <w:rPr>
          <w:rFonts w:ascii="方正仿宋" w:eastAsia="方正仿宋" w:hAnsi="宋体" w:hint="eastAsia"/>
          <w:sz w:val="28"/>
          <w:szCs w:val="28"/>
        </w:rPr>
        <w:t>实质性判断或保证</w:t>
      </w:r>
      <w:r>
        <w:rPr>
          <w:rFonts w:ascii="方正仿宋" w:eastAsia="方正仿宋" w:hAnsi="宋体"/>
          <w:sz w:val="28"/>
          <w:szCs w:val="28"/>
        </w:rPr>
        <w:t>或其他形式的担保</w:t>
      </w:r>
      <w:r>
        <w:rPr>
          <w:rFonts w:ascii="方正仿宋" w:eastAsia="方正仿宋" w:hAnsi="宋体" w:hint="eastAsia"/>
          <w:sz w:val="28"/>
          <w:szCs w:val="28"/>
        </w:rPr>
        <w:t>，也不表明投资于理财产品没有风险。</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甲方应确保</w:t>
      </w:r>
      <w:r>
        <w:rPr>
          <w:rFonts w:ascii="方正仿宋" w:eastAsia="方正仿宋" w:hAnsi="宋体" w:hint="eastAsia"/>
          <w:sz w:val="28"/>
          <w:szCs w:val="28"/>
        </w:rPr>
        <w:t>甲方理财产品在客户选择、报备手续等方面符合《关于规范金融机构资产管理业务的指导意见》、《商业银行理财业务监督管理办法》等法律法规的规定，履行了相关的手续，保证资金来源及产品的合法合</w:t>
      </w:r>
      <w:proofErr w:type="gramStart"/>
      <w:r>
        <w:rPr>
          <w:rFonts w:ascii="方正仿宋" w:eastAsia="方正仿宋" w:hAnsi="宋体" w:hint="eastAsia"/>
          <w:sz w:val="28"/>
          <w:szCs w:val="28"/>
        </w:rPr>
        <w:t>规</w:t>
      </w:r>
      <w:proofErr w:type="gramEnd"/>
      <w:r>
        <w:rPr>
          <w:rFonts w:ascii="方正仿宋" w:eastAsia="方正仿宋" w:hAnsi="宋体" w:hint="eastAsia"/>
          <w:sz w:val="28"/>
          <w:szCs w:val="28"/>
        </w:rPr>
        <w:t>性，并对本理财产品的合法合</w:t>
      </w:r>
      <w:proofErr w:type="gramStart"/>
      <w:r>
        <w:rPr>
          <w:rFonts w:ascii="方正仿宋" w:eastAsia="方正仿宋" w:hAnsi="宋体" w:hint="eastAsia"/>
          <w:sz w:val="28"/>
          <w:szCs w:val="28"/>
        </w:rPr>
        <w:t>规</w:t>
      </w:r>
      <w:proofErr w:type="gramEnd"/>
      <w:r>
        <w:rPr>
          <w:rFonts w:ascii="方正仿宋" w:eastAsia="方正仿宋" w:hAnsi="宋体" w:hint="eastAsia"/>
          <w:sz w:val="28"/>
          <w:szCs w:val="28"/>
        </w:rPr>
        <w:t>性负责。乙方对本理财产品的合法合</w:t>
      </w:r>
      <w:proofErr w:type="gramStart"/>
      <w:r>
        <w:rPr>
          <w:rFonts w:ascii="方正仿宋" w:eastAsia="方正仿宋" w:hAnsi="宋体" w:hint="eastAsia"/>
          <w:sz w:val="28"/>
          <w:szCs w:val="28"/>
        </w:rPr>
        <w:t>规</w:t>
      </w:r>
      <w:proofErr w:type="gramEnd"/>
      <w:r>
        <w:rPr>
          <w:rFonts w:ascii="方正仿宋" w:eastAsia="方正仿宋" w:hAnsi="宋体" w:hint="eastAsia"/>
          <w:sz w:val="28"/>
          <w:szCs w:val="28"/>
        </w:rPr>
        <w:t>性不承担任何责任。</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应确保在管理理财产品的过程中，在投资和信息披露方面符合《关于规范金融机构资产管理业务的指导意见》、《商业银行理财业务监督管理办法》等法律法规的要求，不得将理财产品资金用于相关法律法规禁止</w:t>
      </w:r>
      <w:r>
        <w:rPr>
          <w:rFonts w:ascii="方正仿宋" w:eastAsia="方正仿宋" w:hAnsi="宋体"/>
          <w:sz w:val="28"/>
          <w:szCs w:val="28"/>
        </w:rPr>
        <w:t>的用途</w:t>
      </w:r>
      <w:r>
        <w:rPr>
          <w:rFonts w:ascii="方正仿宋" w:eastAsia="方正仿宋" w:hAnsi="宋体" w:hint="eastAsia"/>
          <w:sz w:val="28"/>
          <w:szCs w:val="28"/>
        </w:rPr>
        <w:t>。</w:t>
      </w:r>
    </w:p>
    <w:p w:rsidR="00AA214A" w:rsidRDefault="00AA214A">
      <w:pPr>
        <w:adjustRightInd w:val="0"/>
        <w:snapToGrid w:val="0"/>
        <w:spacing w:line="336" w:lineRule="auto"/>
        <w:ind w:firstLineChars="200" w:firstLine="560"/>
        <w:rPr>
          <w:rFonts w:ascii="方正仿宋" w:eastAsia="方正仿宋" w:hAnsi="宋体"/>
          <w:sz w:val="28"/>
          <w:szCs w:val="28"/>
        </w:rPr>
      </w:pPr>
    </w:p>
    <w:p w:rsidR="00AA214A" w:rsidRDefault="00AA214A">
      <w:pPr>
        <w:adjustRightInd w:val="0"/>
        <w:snapToGrid w:val="0"/>
        <w:spacing w:line="336" w:lineRule="auto"/>
        <w:ind w:firstLineChars="200" w:firstLine="560"/>
        <w:rPr>
          <w:rFonts w:ascii="方正仿宋" w:eastAsia="方正仿宋" w:hAnsi="宋体"/>
          <w:sz w:val="28"/>
          <w:szCs w:val="28"/>
        </w:rPr>
      </w:pPr>
    </w:p>
    <w:p w:rsidR="00AA214A" w:rsidRDefault="00617736">
      <w:pPr>
        <w:pStyle w:val="1"/>
        <w:ind w:firstLineChars="200" w:firstLine="562"/>
        <w:rPr>
          <w:rFonts w:ascii="方正仿宋" w:eastAsia="方正仿宋" w:hAnsi="宋体"/>
          <w:sz w:val="28"/>
          <w:szCs w:val="28"/>
        </w:rPr>
      </w:pPr>
      <w:r>
        <w:rPr>
          <w:rFonts w:ascii="方正仿宋" w:eastAsia="方正仿宋" w:hAnsi="宋体" w:hint="eastAsia"/>
          <w:sz w:val="28"/>
          <w:szCs w:val="28"/>
        </w:rPr>
        <w:lastRenderedPageBreak/>
        <w:t>第</w:t>
      </w:r>
      <w:r>
        <w:rPr>
          <w:rFonts w:ascii="方正仿宋" w:eastAsia="方正仿宋" w:hAnsi="宋体" w:hint="eastAsia"/>
          <w:b w:val="0"/>
          <w:bCs w:val="0"/>
          <w:sz w:val="28"/>
          <w:szCs w:val="28"/>
        </w:rPr>
        <w:t>一</w:t>
      </w:r>
      <w:r>
        <w:rPr>
          <w:rFonts w:ascii="方正仿宋" w:eastAsia="方正仿宋" w:hAnsi="宋体" w:hint="eastAsia"/>
          <w:sz w:val="28"/>
          <w:szCs w:val="28"/>
        </w:rPr>
        <w:t>条</w:t>
      </w:r>
      <w:r>
        <w:rPr>
          <w:rFonts w:ascii="方正仿宋" w:eastAsia="方正仿宋" w:hAnsi="宋体"/>
          <w:sz w:val="28"/>
          <w:szCs w:val="28"/>
        </w:rPr>
        <w:t xml:space="preserve">  </w:t>
      </w:r>
      <w:r>
        <w:rPr>
          <w:rFonts w:ascii="方正仿宋" w:eastAsia="方正仿宋" w:hAnsi="宋体" w:hint="eastAsia"/>
          <w:sz w:val="28"/>
          <w:szCs w:val="28"/>
        </w:rPr>
        <w:t>甲方的权利与义务</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（一）甲方的权利</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1.</w:t>
      </w:r>
      <w:r>
        <w:rPr>
          <w:rFonts w:ascii="方正仿宋" w:eastAsia="方正仿宋" w:hAnsi="宋体"/>
          <w:kern w:val="0"/>
          <w:sz w:val="28"/>
          <w:szCs w:val="28"/>
        </w:rPr>
        <w:t>按照法律法规、监管规定及理财产品</w:t>
      </w:r>
      <w:r>
        <w:rPr>
          <w:rFonts w:ascii="方正仿宋" w:eastAsia="方正仿宋" w:hAnsi="宋体" w:hint="eastAsia"/>
          <w:kern w:val="0"/>
          <w:sz w:val="28"/>
          <w:szCs w:val="28"/>
        </w:rPr>
        <w:t>销售</w:t>
      </w:r>
      <w:r>
        <w:rPr>
          <w:rFonts w:ascii="方正仿宋" w:eastAsia="方正仿宋" w:hAnsi="宋体"/>
          <w:kern w:val="0"/>
          <w:sz w:val="28"/>
          <w:szCs w:val="28"/>
        </w:rPr>
        <w:t>文件的</w:t>
      </w:r>
      <w:r>
        <w:rPr>
          <w:rFonts w:ascii="方正仿宋" w:eastAsia="方正仿宋" w:hAnsi="宋体"/>
          <w:sz w:val="28"/>
          <w:szCs w:val="28"/>
        </w:rPr>
        <w:t>约定管理、运</w:t>
      </w:r>
      <w:r>
        <w:rPr>
          <w:rFonts w:ascii="方正仿宋" w:eastAsia="方正仿宋" w:hAnsi="宋体" w:hint="eastAsia"/>
          <w:sz w:val="28"/>
          <w:szCs w:val="28"/>
        </w:rPr>
        <w:t>作</w:t>
      </w:r>
      <w:r>
        <w:rPr>
          <w:rFonts w:ascii="方正仿宋" w:eastAsia="方正仿宋" w:hAnsi="宋体"/>
          <w:sz w:val="28"/>
          <w:szCs w:val="28"/>
        </w:rPr>
        <w:t>理财产品</w:t>
      </w:r>
      <w:r>
        <w:rPr>
          <w:rFonts w:ascii="方正仿宋" w:eastAsia="方正仿宋" w:hAnsi="宋体" w:hint="eastAsia"/>
          <w:sz w:val="28"/>
          <w:szCs w:val="28"/>
        </w:rPr>
        <w:t>；</w:t>
      </w:r>
    </w:p>
    <w:p w:rsidR="00AA214A" w:rsidRDefault="00617736">
      <w:pPr>
        <w:autoSpaceDE w:val="0"/>
        <w:autoSpaceDN w:val="0"/>
        <w:adjustRightInd w:val="0"/>
        <w:snapToGrid w:val="0"/>
        <w:spacing w:line="360" w:lineRule="auto"/>
        <w:ind w:firstLineChars="200" w:firstLine="560"/>
        <w:rPr>
          <w:rFonts w:ascii="方正仿宋" w:eastAsia="方正仿宋" w:hAnsi="宋体"/>
          <w:kern w:val="0"/>
          <w:sz w:val="28"/>
          <w:szCs w:val="28"/>
        </w:rPr>
      </w:pPr>
      <w:r>
        <w:rPr>
          <w:rFonts w:ascii="方正仿宋" w:eastAsia="方正仿宋" w:hAnsi="宋体"/>
          <w:kern w:val="0"/>
          <w:sz w:val="28"/>
          <w:szCs w:val="28"/>
        </w:rPr>
        <w:t>2</w:t>
      </w:r>
      <w:r>
        <w:rPr>
          <w:rFonts w:ascii="方正仿宋" w:eastAsia="方正仿宋" w:hAnsi="宋体"/>
          <w:sz w:val="28"/>
          <w:szCs w:val="28"/>
        </w:rPr>
        <w:t>.</w:t>
      </w:r>
      <w:r>
        <w:rPr>
          <w:rFonts w:ascii="方正仿宋" w:eastAsia="方正仿宋" w:hAnsi="宋体"/>
          <w:sz w:val="28"/>
          <w:szCs w:val="28"/>
        </w:rPr>
        <w:t>按照理财产品相关法律文件的约定，从理财产品中收取管理费和超额业绩报酬（如有）</w:t>
      </w:r>
      <w:r>
        <w:rPr>
          <w:rFonts w:ascii="方正仿宋" w:eastAsia="方正仿宋" w:hAnsi="宋体" w:hint="eastAsia"/>
          <w:sz w:val="28"/>
          <w:szCs w:val="28"/>
        </w:rPr>
        <w:t>；</w:t>
      </w:r>
    </w:p>
    <w:p w:rsidR="00AA214A" w:rsidRDefault="00617736">
      <w:pPr>
        <w:autoSpaceDE w:val="0"/>
        <w:autoSpaceDN w:val="0"/>
        <w:adjustRightInd w:val="0"/>
        <w:snapToGrid w:val="0"/>
        <w:spacing w:line="360" w:lineRule="auto"/>
        <w:ind w:firstLineChars="200" w:firstLine="560"/>
        <w:rPr>
          <w:rFonts w:ascii="方正仿宋" w:eastAsia="方正仿宋" w:hAnsi="宋体"/>
          <w:kern w:val="0"/>
          <w:sz w:val="28"/>
          <w:szCs w:val="28"/>
        </w:rPr>
      </w:pPr>
      <w:r>
        <w:rPr>
          <w:rFonts w:ascii="方正仿宋" w:eastAsia="方正仿宋" w:hAnsi="宋体"/>
          <w:kern w:val="0"/>
          <w:sz w:val="28"/>
          <w:szCs w:val="28"/>
        </w:rPr>
        <w:t>3.</w:t>
      </w:r>
      <w:r>
        <w:rPr>
          <w:rFonts w:ascii="方正仿宋" w:eastAsia="方正仿宋" w:hAnsi="宋体" w:hint="eastAsia"/>
          <w:kern w:val="0"/>
          <w:sz w:val="28"/>
          <w:szCs w:val="28"/>
        </w:rPr>
        <w:t>根据本合同约定获取乙方对理财产品资金头寸、资产账目、资产净值、认申购和赎回价格等数据的核对结果；</w:t>
      </w:r>
    </w:p>
    <w:p w:rsidR="00AA214A" w:rsidRDefault="00617736">
      <w:pPr>
        <w:autoSpaceDE w:val="0"/>
        <w:autoSpaceDN w:val="0"/>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kern w:val="0"/>
          <w:sz w:val="28"/>
          <w:szCs w:val="28"/>
        </w:rPr>
        <w:t>4</w:t>
      </w:r>
      <w:r>
        <w:rPr>
          <w:rFonts w:ascii="方正仿宋" w:eastAsia="方正仿宋" w:hAnsi="宋体"/>
          <w:kern w:val="0"/>
          <w:sz w:val="28"/>
          <w:szCs w:val="28"/>
        </w:rPr>
        <w:t>.</w:t>
      </w:r>
      <w:r>
        <w:rPr>
          <w:rFonts w:ascii="方正仿宋" w:eastAsia="方正仿宋" w:hAnsi="宋体"/>
          <w:kern w:val="0"/>
          <w:sz w:val="28"/>
          <w:szCs w:val="28"/>
        </w:rPr>
        <w:t>有权监督乙方</w:t>
      </w:r>
      <w:r>
        <w:rPr>
          <w:rFonts w:ascii="方正仿宋" w:eastAsia="方正仿宋" w:hAnsi="宋体" w:hint="eastAsia"/>
          <w:kern w:val="0"/>
          <w:sz w:val="28"/>
          <w:szCs w:val="28"/>
        </w:rPr>
        <w:t>在</w:t>
      </w:r>
      <w:r>
        <w:rPr>
          <w:rFonts w:ascii="方正仿宋" w:eastAsia="方正仿宋" w:hAnsi="宋体"/>
          <w:kern w:val="0"/>
          <w:sz w:val="28"/>
          <w:szCs w:val="28"/>
        </w:rPr>
        <w:t>本</w:t>
      </w:r>
      <w:r>
        <w:rPr>
          <w:rFonts w:ascii="方正仿宋" w:eastAsia="方正仿宋" w:hAnsi="宋体" w:hint="eastAsia"/>
          <w:kern w:val="0"/>
          <w:sz w:val="28"/>
          <w:szCs w:val="28"/>
        </w:rPr>
        <w:t>合同</w:t>
      </w:r>
      <w:r>
        <w:rPr>
          <w:rFonts w:ascii="方正仿宋" w:eastAsia="方正仿宋" w:hAnsi="宋体"/>
          <w:kern w:val="0"/>
          <w:sz w:val="28"/>
          <w:szCs w:val="28"/>
        </w:rPr>
        <w:t>项下的托管行为</w:t>
      </w:r>
      <w:r>
        <w:rPr>
          <w:rFonts w:ascii="方正仿宋" w:eastAsia="方正仿宋" w:hAnsi="宋体" w:hint="eastAsia"/>
          <w:kern w:val="0"/>
          <w:sz w:val="28"/>
          <w:szCs w:val="28"/>
        </w:rPr>
        <w:t>，并有权向监管机构报告；</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5</w:t>
      </w:r>
      <w:r>
        <w:rPr>
          <w:rFonts w:ascii="方正仿宋" w:eastAsia="方正仿宋" w:hAnsi="宋体"/>
          <w:sz w:val="28"/>
          <w:szCs w:val="28"/>
        </w:rPr>
        <w:t>.</w:t>
      </w:r>
      <w:r>
        <w:rPr>
          <w:rFonts w:ascii="方正仿宋" w:eastAsia="方正仿宋" w:hAnsi="宋体" w:hint="eastAsia"/>
          <w:kern w:val="0"/>
          <w:sz w:val="28"/>
          <w:szCs w:val="28"/>
        </w:rPr>
        <w:t>根据本合同约定向乙方发出管理运用理财资金的指令；</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kern w:val="0"/>
          <w:sz w:val="28"/>
          <w:szCs w:val="28"/>
        </w:rPr>
        <w:t>6</w:t>
      </w:r>
      <w:r>
        <w:rPr>
          <w:rFonts w:ascii="方正仿宋" w:eastAsia="方正仿宋" w:hAnsi="宋体"/>
          <w:sz w:val="28"/>
          <w:szCs w:val="28"/>
        </w:rPr>
        <w:t>.</w:t>
      </w:r>
      <w:r>
        <w:rPr>
          <w:rFonts w:ascii="方正仿宋" w:eastAsia="方正仿宋" w:hAnsi="宋体" w:hint="eastAsia"/>
          <w:sz w:val="28"/>
          <w:szCs w:val="28"/>
        </w:rPr>
        <w:t>要求乙方对因为其违约或过失给理财产品资产或甲方造成的直接损失进行赔偿；</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sz w:val="28"/>
          <w:szCs w:val="28"/>
        </w:rPr>
        <w:t>7.</w:t>
      </w:r>
      <w:r>
        <w:rPr>
          <w:rFonts w:ascii="方正仿宋" w:eastAsia="方正仿宋" w:hAnsi="宋体" w:hint="eastAsia"/>
          <w:sz w:val="28"/>
          <w:szCs w:val="28"/>
        </w:rPr>
        <w:t>在符合本合同约定的情况下终止及</w:t>
      </w:r>
      <w:r>
        <w:rPr>
          <w:rFonts w:ascii="方正仿宋" w:eastAsia="方正仿宋" w:hAnsi="宋体" w:hint="eastAsia"/>
          <w:sz w:val="28"/>
          <w:szCs w:val="28"/>
        </w:rPr>
        <w:t>/</w:t>
      </w:r>
      <w:r>
        <w:rPr>
          <w:rFonts w:ascii="方正仿宋" w:eastAsia="方正仿宋" w:hAnsi="宋体" w:hint="eastAsia"/>
          <w:sz w:val="28"/>
          <w:szCs w:val="28"/>
        </w:rPr>
        <w:t>或单方解除本合同；</w:t>
      </w:r>
    </w:p>
    <w:p w:rsidR="00AA214A" w:rsidRDefault="00617736">
      <w:pPr>
        <w:autoSpaceDE w:val="0"/>
        <w:autoSpaceDN w:val="0"/>
        <w:adjustRightInd w:val="0"/>
        <w:snapToGrid w:val="0"/>
        <w:spacing w:line="336" w:lineRule="auto"/>
        <w:rPr>
          <w:rFonts w:ascii="方正仿宋" w:eastAsia="方正仿宋" w:hAnsi="宋体"/>
          <w:kern w:val="0"/>
          <w:sz w:val="28"/>
          <w:szCs w:val="28"/>
        </w:rPr>
      </w:pPr>
      <w:r>
        <w:rPr>
          <w:rFonts w:ascii="方正仿宋" w:eastAsia="方正仿宋" w:hAnsi="宋体"/>
          <w:kern w:val="0"/>
          <w:sz w:val="28"/>
          <w:szCs w:val="28"/>
        </w:rPr>
        <w:t xml:space="preserve">    </w:t>
      </w:r>
      <w:r>
        <w:rPr>
          <w:rFonts w:ascii="方正仿宋" w:eastAsia="方正仿宋" w:hAnsi="宋体" w:hint="eastAsia"/>
          <w:kern w:val="0"/>
          <w:sz w:val="28"/>
          <w:szCs w:val="28"/>
        </w:rPr>
        <w:t>8</w:t>
      </w:r>
      <w:r>
        <w:rPr>
          <w:rFonts w:ascii="方正仿宋" w:eastAsia="方正仿宋" w:hAnsi="宋体"/>
          <w:sz w:val="28"/>
          <w:szCs w:val="28"/>
        </w:rPr>
        <w:t xml:space="preserve">. </w:t>
      </w:r>
      <w:r>
        <w:rPr>
          <w:rFonts w:ascii="方正仿宋" w:eastAsia="方正仿宋" w:hAnsi="宋体"/>
          <w:sz w:val="28"/>
          <w:szCs w:val="28"/>
        </w:rPr>
        <w:t>法律、法规、监管机构有关规定及本合同约定的其他权利。</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（二）甲方的义务</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kern w:val="0"/>
          <w:sz w:val="28"/>
          <w:szCs w:val="28"/>
        </w:rPr>
        <w:t>1</w:t>
      </w:r>
      <w:r>
        <w:rPr>
          <w:rFonts w:ascii="方正仿宋" w:eastAsia="方正仿宋" w:hAnsi="宋体"/>
          <w:sz w:val="28"/>
          <w:szCs w:val="28"/>
        </w:rPr>
        <w:t>.</w:t>
      </w:r>
      <w:r>
        <w:rPr>
          <w:rFonts w:ascii="方正仿宋" w:eastAsia="方正仿宋" w:hAnsi="宋体" w:hint="eastAsia"/>
          <w:kern w:val="0"/>
          <w:sz w:val="28"/>
          <w:szCs w:val="28"/>
        </w:rPr>
        <w:t>办理本理财产品每只产品的销售、登记、备案事宜；</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2.</w:t>
      </w:r>
      <w:r>
        <w:rPr>
          <w:rFonts w:ascii="方正仿宋" w:eastAsia="方正仿宋" w:hAnsi="宋体" w:hint="eastAsia"/>
          <w:kern w:val="0"/>
          <w:sz w:val="28"/>
          <w:szCs w:val="28"/>
        </w:rPr>
        <w:t>对所管理的每只理财产品单独管理、单独建账和单独核算，并作为理财产品主会计方，与乙方进行账务核对；</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sz w:val="28"/>
          <w:szCs w:val="28"/>
        </w:rPr>
        <w:t>3</w:t>
      </w:r>
      <w:r>
        <w:rPr>
          <w:rFonts w:ascii="方正仿宋" w:eastAsia="方正仿宋" w:hAnsi="宋体"/>
          <w:sz w:val="28"/>
          <w:szCs w:val="28"/>
        </w:rPr>
        <w:t>.</w:t>
      </w:r>
      <w:r>
        <w:rPr>
          <w:rFonts w:ascii="方正仿宋" w:eastAsia="方正仿宋" w:hAnsi="宋体" w:hint="eastAsia"/>
          <w:kern w:val="0"/>
          <w:sz w:val="28"/>
          <w:szCs w:val="28"/>
        </w:rPr>
        <w:t>按照本合同约定向乙方交付理财资金；</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4</w:t>
      </w:r>
      <w:r>
        <w:rPr>
          <w:rFonts w:ascii="方正仿宋" w:eastAsia="方正仿宋" w:hAnsi="宋体"/>
          <w:kern w:val="0"/>
          <w:sz w:val="28"/>
          <w:szCs w:val="28"/>
        </w:rPr>
        <w:t>.</w:t>
      </w:r>
      <w:r>
        <w:rPr>
          <w:rFonts w:ascii="方正仿宋" w:eastAsia="方正仿宋" w:hAnsi="宋体"/>
          <w:kern w:val="0"/>
          <w:sz w:val="28"/>
          <w:szCs w:val="28"/>
        </w:rPr>
        <w:t>真实、完整、准确地向乙方提供与</w:t>
      </w:r>
      <w:r>
        <w:rPr>
          <w:rFonts w:ascii="方正仿宋" w:eastAsia="方正仿宋" w:hAnsi="宋体" w:hint="eastAsia"/>
          <w:kern w:val="0"/>
          <w:sz w:val="28"/>
          <w:szCs w:val="28"/>
        </w:rPr>
        <w:t>进行</w:t>
      </w:r>
      <w:r>
        <w:rPr>
          <w:rFonts w:ascii="方正仿宋" w:eastAsia="方正仿宋" w:hAnsi="宋体"/>
          <w:kern w:val="0"/>
          <w:sz w:val="28"/>
          <w:szCs w:val="28"/>
        </w:rPr>
        <w:t>理财产品</w:t>
      </w:r>
      <w:r>
        <w:rPr>
          <w:rFonts w:ascii="方正仿宋" w:eastAsia="方正仿宋" w:hAnsi="宋体" w:hint="eastAsia"/>
          <w:kern w:val="0"/>
          <w:sz w:val="28"/>
          <w:szCs w:val="28"/>
        </w:rPr>
        <w:t>托管业务</w:t>
      </w:r>
      <w:r>
        <w:rPr>
          <w:rFonts w:ascii="方正仿宋" w:eastAsia="方正仿宋" w:hAnsi="宋体"/>
          <w:kern w:val="0"/>
          <w:sz w:val="28"/>
          <w:szCs w:val="28"/>
        </w:rPr>
        <w:t>有关的成立及投资信息</w:t>
      </w:r>
      <w:r>
        <w:rPr>
          <w:rFonts w:ascii="方正仿宋" w:eastAsia="方正仿宋" w:hAnsi="宋体" w:hint="eastAsia"/>
          <w:kern w:val="0"/>
          <w:sz w:val="28"/>
          <w:szCs w:val="28"/>
        </w:rPr>
        <w:t>；</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5</w:t>
      </w:r>
      <w:r>
        <w:rPr>
          <w:rFonts w:ascii="方正仿宋" w:eastAsia="方正仿宋" w:hAnsi="宋体"/>
          <w:sz w:val="28"/>
          <w:szCs w:val="28"/>
        </w:rPr>
        <w:t>.</w:t>
      </w:r>
      <w:r>
        <w:rPr>
          <w:rFonts w:ascii="方正仿宋" w:eastAsia="方正仿宋" w:hAnsi="宋体" w:hint="eastAsia"/>
          <w:kern w:val="0"/>
          <w:sz w:val="28"/>
          <w:szCs w:val="28"/>
        </w:rPr>
        <w:t>按照本合同约定向乙方提供每只理财产品管理运用的相关指令、文件，并对上述材料的真实性、准确性、完整性和有效性负责，并保证本合同与相关理财文件之间不存在冲</w:t>
      </w:r>
      <w:r>
        <w:rPr>
          <w:rFonts w:ascii="方正仿宋" w:eastAsia="方正仿宋" w:hAnsi="宋体" w:hint="eastAsia"/>
          <w:kern w:val="0"/>
          <w:sz w:val="28"/>
          <w:szCs w:val="28"/>
        </w:rPr>
        <w:t>突；</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6.</w:t>
      </w:r>
      <w:r>
        <w:rPr>
          <w:rFonts w:ascii="方正仿宋" w:eastAsia="方正仿宋" w:hAnsi="宋体" w:hint="eastAsia"/>
          <w:kern w:val="0"/>
          <w:sz w:val="28"/>
          <w:szCs w:val="28"/>
        </w:rPr>
        <w:t>对本合同项下理财产品按照法律法规规定及行业惯例进行会</w:t>
      </w:r>
      <w:r>
        <w:rPr>
          <w:rFonts w:ascii="方正仿宋" w:eastAsia="方正仿宋" w:hAnsi="宋体" w:hint="eastAsia"/>
          <w:kern w:val="0"/>
          <w:sz w:val="28"/>
          <w:szCs w:val="28"/>
        </w:rPr>
        <w:lastRenderedPageBreak/>
        <w:t>计核算并编制财务会计报告</w:t>
      </w:r>
      <w:r>
        <w:rPr>
          <w:rFonts w:ascii="方正仿宋" w:eastAsia="方正仿宋" w:hAnsi="宋体" w:hint="eastAsia"/>
          <w:kern w:val="0"/>
          <w:sz w:val="28"/>
          <w:szCs w:val="28"/>
        </w:rPr>
        <w:t>,</w:t>
      </w:r>
      <w:r>
        <w:rPr>
          <w:rFonts w:ascii="方正仿宋" w:eastAsia="方正仿宋" w:hAnsi="宋体" w:hint="eastAsia"/>
          <w:kern w:val="0"/>
          <w:sz w:val="28"/>
          <w:szCs w:val="28"/>
        </w:rPr>
        <w:t>与乙方建立对账机制，就理财产品的会计核算、报表编制等进行定期核对；</w:t>
      </w:r>
    </w:p>
    <w:p w:rsidR="00AA214A" w:rsidRDefault="00617736">
      <w:pPr>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7.</w:t>
      </w:r>
      <w:r>
        <w:rPr>
          <w:rFonts w:ascii="方正仿宋" w:eastAsia="方正仿宋" w:hAnsi="宋体" w:hint="eastAsia"/>
          <w:kern w:val="0"/>
          <w:sz w:val="28"/>
          <w:szCs w:val="28"/>
        </w:rPr>
        <w:t>办理与理财业务活动相关的信息披露事项；</w:t>
      </w:r>
    </w:p>
    <w:p w:rsidR="00AA214A" w:rsidRDefault="00617736">
      <w:pPr>
        <w:tabs>
          <w:tab w:val="left" w:pos="720"/>
        </w:tabs>
        <w:autoSpaceDE w:val="0"/>
        <w:autoSpaceDN w:val="0"/>
        <w:adjustRightInd w:val="0"/>
        <w:snapToGrid w:val="0"/>
        <w:spacing w:line="336" w:lineRule="auto"/>
        <w:ind w:rightChars="11" w:right="23" w:firstLineChars="200" w:firstLine="560"/>
        <w:rPr>
          <w:rFonts w:ascii="方正仿宋" w:eastAsia="方正仿宋" w:hAnsi="宋体"/>
          <w:sz w:val="28"/>
          <w:szCs w:val="28"/>
        </w:rPr>
      </w:pPr>
      <w:r>
        <w:rPr>
          <w:rFonts w:ascii="方正仿宋" w:eastAsia="方正仿宋" w:hAnsi="宋体"/>
          <w:sz w:val="28"/>
          <w:szCs w:val="28"/>
        </w:rPr>
        <w:t>8.</w:t>
      </w:r>
      <w:r>
        <w:rPr>
          <w:rFonts w:ascii="方正仿宋" w:eastAsia="方正仿宋" w:hAnsi="宋体" w:hint="eastAsia"/>
          <w:kern w:val="0"/>
          <w:sz w:val="28"/>
          <w:szCs w:val="28"/>
        </w:rPr>
        <w:t>在合法合</w:t>
      </w:r>
      <w:proofErr w:type="gramStart"/>
      <w:r>
        <w:rPr>
          <w:rFonts w:ascii="方正仿宋" w:eastAsia="方正仿宋" w:hAnsi="宋体" w:hint="eastAsia"/>
          <w:kern w:val="0"/>
          <w:sz w:val="28"/>
          <w:szCs w:val="28"/>
        </w:rPr>
        <w:t>规</w:t>
      </w:r>
      <w:proofErr w:type="gramEnd"/>
      <w:r>
        <w:rPr>
          <w:rFonts w:ascii="方正仿宋" w:eastAsia="方正仿宋" w:hAnsi="宋体" w:hint="eastAsia"/>
          <w:kern w:val="0"/>
          <w:sz w:val="28"/>
          <w:szCs w:val="28"/>
        </w:rPr>
        <w:t>的前提下，对乙方开展托管业务提供必需的协助；</w:t>
      </w:r>
    </w:p>
    <w:p w:rsidR="00AA214A" w:rsidRDefault="00617736">
      <w:pPr>
        <w:tabs>
          <w:tab w:val="left" w:pos="720"/>
        </w:tabs>
        <w:autoSpaceDE w:val="0"/>
        <w:autoSpaceDN w:val="0"/>
        <w:adjustRightInd w:val="0"/>
        <w:snapToGrid w:val="0"/>
        <w:spacing w:line="336" w:lineRule="auto"/>
        <w:ind w:rightChars="11" w:right="23" w:firstLineChars="200" w:firstLine="560"/>
        <w:rPr>
          <w:rFonts w:ascii="方正仿宋" w:eastAsia="方正仿宋" w:hAnsi="宋体"/>
          <w:kern w:val="0"/>
          <w:sz w:val="28"/>
          <w:szCs w:val="28"/>
        </w:rPr>
      </w:pPr>
      <w:r>
        <w:rPr>
          <w:rFonts w:ascii="方正仿宋" w:eastAsia="方正仿宋" w:hAnsi="宋体"/>
          <w:kern w:val="0"/>
          <w:sz w:val="28"/>
          <w:szCs w:val="28"/>
        </w:rPr>
        <w:t>9.</w:t>
      </w:r>
      <w:r>
        <w:rPr>
          <w:rFonts w:ascii="方正仿宋" w:eastAsia="方正仿宋" w:hAnsi="宋体"/>
          <w:kern w:val="0"/>
          <w:sz w:val="28"/>
          <w:szCs w:val="28"/>
        </w:rPr>
        <w:t>根据有关法律法规和本托管合同的约定，接受乙方的监督</w:t>
      </w:r>
      <w:r>
        <w:rPr>
          <w:rFonts w:ascii="方正仿宋" w:eastAsia="方正仿宋" w:hAnsi="宋体" w:hint="eastAsia"/>
          <w:kern w:val="0"/>
          <w:sz w:val="28"/>
          <w:szCs w:val="28"/>
        </w:rPr>
        <w:t>；</w:t>
      </w:r>
    </w:p>
    <w:p w:rsidR="00AA214A" w:rsidRDefault="00617736">
      <w:pPr>
        <w:tabs>
          <w:tab w:val="left" w:pos="720"/>
        </w:tabs>
        <w:autoSpaceDE w:val="0"/>
        <w:autoSpaceDN w:val="0"/>
        <w:adjustRightInd w:val="0"/>
        <w:snapToGrid w:val="0"/>
        <w:spacing w:line="336" w:lineRule="auto"/>
        <w:ind w:rightChars="11" w:right="23" w:firstLineChars="200" w:firstLine="560"/>
        <w:rPr>
          <w:rFonts w:ascii="方正仿宋" w:eastAsia="方正仿宋" w:hAnsi="宋体"/>
          <w:kern w:val="0"/>
          <w:sz w:val="28"/>
          <w:szCs w:val="28"/>
        </w:rPr>
      </w:pPr>
      <w:r>
        <w:rPr>
          <w:rFonts w:ascii="方正仿宋" w:eastAsia="方正仿宋" w:hAnsi="宋体"/>
          <w:kern w:val="0"/>
          <w:sz w:val="28"/>
          <w:szCs w:val="28"/>
        </w:rPr>
        <w:t>10</w:t>
      </w:r>
      <w:r>
        <w:rPr>
          <w:rFonts w:ascii="方正仿宋" w:eastAsia="方正仿宋" w:hAnsi="宋体" w:hint="eastAsia"/>
          <w:kern w:val="0"/>
          <w:sz w:val="28"/>
          <w:szCs w:val="28"/>
        </w:rPr>
        <w:t>.</w:t>
      </w:r>
      <w:r>
        <w:rPr>
          <w:rFonts w:ascii="方正仿宋" w:eastAsia="方正仿宋" w:hAnsi="宋体" w:hint="eastAsia"/>
          <w:kern w:val="0"/>
          <w:sz w:val="28"/>
          <w:szCs w:val="28"/>
        </w:rPr>
        <w:t>保存银行理财业务活动记录、账册等相关资料</w:t>
      </w:r>
      <w:r>
        <w:rPr>
          <w:rFonts w:ascii="方正仿宋" w:eastAsia="方正仿宋" w:hAnsi="宋体" w:hint="eastAsia"/>
          <w:kern w:val="0"/>
          <w:sz w:val="28"/>
          <w:szCs w:val="28"/>
        </w:rPr>
        <w:t>15</w:t>
      </w:r>
      <w:r>
        <w:rPr>
          <w:rFonts w:ascii="方正仿宋" w:eastAsia="方正仿宋" w:hAnsi="宋体" w:hint="eastAsia"/>
          <w:kern w:val="0"/>
          <w:sz w:val="28"/>
          <w:szCs w:val="28"/>
        </w:rPr>
        <w:t>年以上；</w:t>
      </w:r>
    </w:p>
    <w:p w:rsidR="00AA214A" w:rsidRDefault="00617736">
      <w:pPr>
        <w:tabs>
          <w:tab w:val="left" w:pos="720"/>
        </w:tabs>
        <w:autoSpaceDE w:val="0"/>
        <w:autoSpaceDN w:val="0"/>
        <w:adjustRightInd w:val="0"/>
        <w:snapToGrid w:val="0"/>
        <w:spacing w:line="336" w:lineRule="auto"/>
        <w:ind w:rightChars="11" w:right="23" w:firstLineChars="200" w:firstLine="560"/>
        <w:rPr>
          <w:rFonts w:ascii="方正仿宋" w:eastAsia="方正仿宋" w:hAnsi="宋体"/>
          <w:kern w:val="0"/>
          <w:sz w:val="28"/>
          <w:szCs w:val="28"/>
        </w:rPr>
      </w:pPr>
      <w:r>
        <w:rPr>
          <w:rFonts w:ascii="方正仿宋" w:eastAsia="方正仿宋" w:hAnsi="宋体"/>
          <w:kern w:val="0"/>
          <w:sz w:val="28"/>
          <w:szCs w:val="28"/>
        </w:rPr>
        <w:t>11</w:t>
      </w:r>
      <w:r>
        <w:rPr>
          <w:rFonts w:ascii="方正仿宋" w:eastAsia="方正仿宋" w:hAnsi="宋体"/>
          <w:sz w:val="28"/>
          <w:szCs w:val="28"/>
        </w:rPr>
        <w:t>.</w:t>
      </w:r>
      <w:r>
        <w:rPr>
          <w:rFonts w:ascii="方正仿宋" w:eastAsia="方正仿宋" w:hAnsi="宋体" w:hint="eastAsia"/>
          <w:kern w:val="0"/>
          <w:sz w:val="28"/>
          <w:szCs w:val="28"/>
        </w:rPr>
        <w:t>按照本合同约定支付乙方托管费；</w:t>
      </w:r>
    </w:p>
    <w:p w:rsidR="00AA214A" w:rsidRDefault="00617736">
      <w:pPr>
        <w:autoSpaceDE w:val="0"/>
        <w:autoSpaceDN w:val="0"/>
        <w:adjustRightInd w:val="0"/>
        <w:snapToGrid w:val="0"/>
        <w:spacing w:line="336" w:lineRule="auto"/>
        <w:ind w:rightChars="11" w:right="23" w:firstLineChars="200" w:firstLine="560"/>
        <w:rPr>
          <w:rFonts w:ascii="方正仿宋" w:eastAsia="方正仿宋" w:hAnsi="宋体"/>
          <w:kern w:val="0"/>
          <w:sz w:val="28"/>
          <w:szCs w:val="28"/>
        </w:rPr>
      </w:pPr>
      <w:r>
        <w:rPr>
          <w:rFonts w:ascii="方正仿宋" w:eastAsia="方正仿宋" w:hAnsi="宋体"/>
          <w:kern w:val="0"/>
          <w:sz w:val="28"/>
          <w:szCs w:val="28"/>
        </w:rPr>
        <w:t>12</w:t>
      </w:r>
      <w:r>
        <w:rPr>
          <w:rFonts w:ascii="方正仿宋" w:eastAsia="方正仿宋" w:hAnsi="宋体"/>
          <w:sz w:val="28"/>
          <w:szCs w:val="28"/>
        </w:rPr>
        <w:t>.</w:t>
      </w:r>
      <w:r>
        <w:rPr>
          <w:rFonts w:ascii="方正仿宋" w:eastAsia="方正仿宋" w:hAnsi="宋体" w:hint="eastAsia"/>
          <w:kern w:val="0"/>
          <w:sz w:val="28"/>
          <w:szCs w:val="28"/>
        </w:rPr>
        <w:t>除本合同另有约定外，未经乙方书面同意不得擅自单方解除本合同，否则应承担因此给</w:t>
      </w:r>
      <w:r>
        <w:rPr>
          <w:rFonts w:ascii="方正仿宋" w:eastAsia="方正仿宋" w:hAnsi="宋体" w:hint="eastAsia"/>
          <w:sz w:val="28"/>
          <w:szCs w:val="28"/>
        </w:rPr>
        <w:t>理财产品</w:t>
      </w:r>
      <w:r>
        <w:rPr>
          <w:rFonts w:ascii="方正仿宋" w:eastAsia="方正仿宋" w:hAnsi="宋体" w:hint="eastAsia"/>
          <w:kern w:val="0"/>
          <w:sz w:val="28"/>
          <w:szCs w:val="28"/>
        </w:rPr>
        <w:t>财产和乙方造成的经济损失；</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kern w:val="0"/>
          <w:sz w:val="28"/>
          <w:szCs w:val="28"/>
        </w:rPr>
        <w:t>13</w:t>
      </w:r>
      <w:r>
        <w:rPr>
          <w:rFonts w:ascii="方正仿宋" w:eastAsia="方正仿宋" w:hAnsi="宋体" w:hint="eastAsia"/>
          <w:kern w:val="0"/>
          <w:sz w:val="28"/>
          <w:szCs w:val="28"/>
        </w:rPr>
        <w:t>．甲方应按照反洗钱、反恐怖融资相关法律法规与监管规定要求履行相应的反洗钱义务，建立健全反洗</w:t>
      </w:r>
      <w:proofErr w:type="gramStart"/>
      <w:r>
        <w:rPr>
          <w:rFonts w:ascii="方正仿宋" w:eastAsia="方正仿宋" w:hAnsi="宋体" w:hint="eastAsia"/>
          <w:kern w:val="0"/>
          <w:sz w:val="28"/>
          <w:szCs w:val="28"/>
        </w:rPr>
        <w:t>钱内部</w:t>
      </w:r>
      <w:proofErr w:type="gramEnd"/>
      <w:r>
        <w:rPr>
          <w:rFonts w:ascii="方正仿宋" w:eastAsia="方正仿宋" w:hAnsi="宋体" w:hint="eastAsia"/>
          <w:kern w:val="0"/>
          <w:sz w:val="28"/>
          <w:szCs w:val="28"/>
        </w:rPr>
        <w:t>控制机制，并向乙方提供理财产品的受益所有人信息等法律法规要求的必要资料和信息，且保证资料和信息的完整、真实、准确、有效，涉及个人信息的须依法取得当事方的授权同意，同时为乙方履行其反洗</w:t>
      </w:r>
      <w:proofErr w:type="gramStart"/>
      <w:r>
        <w:rPr>
          <w:rFonts w:ascii="方正仿宋" w:eastAsia="方正仿宋" w:hAnsi="宋体" w:hint="eastAsia"/>
          <w:kern w:val="0"/>
          <w:sz w:val="28"/>
          <w:szCs w:val="28"/>
        </w:rPr>
        <w:t>钱义务</w:t>
      </w:r>
      <w:proofErr w:type="gramEnd"/>
      <w:r>
        <w:rPr>
          <w:rFonts w:ascii="方正仿宋" w:eastAsia="方正仿宋" w:hAnsi="宋体" w:hint="eastAsia"/>
          <w:kern w:val="0"/>
          <w:sz w:val="28"/>
          <w:szCs w:val="28"/>
        </w:rPr>
        <w:t>提供必要的协助</w:t>
      </w:r>
      <w:r>
        <w:rPr>
          <w:rFonts w:eastAsia="方正仿宋" w:hint="eastAsia"/>
        </w:rPr>
        <w:t>；</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kern w:val="0"/>
          <w:sz w:val="28"/>
          <w:szCs w:val="28"/>
        </w:rPr>
        <w:t>1</w:t>
      </w:r>
      <w:r>
        <w:rPr>
          <w:rFonts w:ascii="方正仿宋" w:eastAsia="方正仿宋" w:hAnsi="宋体" w:hint="eastAsia"/>
          <w:kern w:val="0"/>
          <w:sz w:val="28"/>
          <w:szCs w:val="28"/>
        </w:rPr>
        <w:t>4</w:t>
      </w:r>
      <w:r>
        <w:rPr>
          <w:rFonts w:ascii="方正仿宋" w:eastAsia="方正仿宋" w:hAnsi="宋体"/>
          <w:sz w:val="28"/>
          <w:szCs w:val="28"/>
        </w:rPr>
        <w:t>.</w:t>
      </w:r>
      <w:r>
        <w:rPr>
          <w:rFonts w:ascii="方正仿宋" w:eastAsia="方正仿宋" w:hAnsi="宋体"/>
          <w:sz w:val="28"/>
          <w:szCs w:val="28"/>
        </w:rPr>
        <w:t>甲方不得</w:t>
      </w:r>
      <w:r>
        <w:rPr>
          <w:rFonts w:ascii="方正仿宋" w:eastAsia="方正仿宋" w:hAnsi="宋体" w:hint="eastAsia"/>
          <w:sz w:val="28"/>
          <w:szCs w:val="28"/>
        </w:rPr>
        <w:t>借助乙方品牌、声誉开展营销宣传；</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15.</w:t>
      </w:r>
      <w:r>
        <w:rPr>
          <w:rFonts w:ascii="方正仿宋" w:eastAsia="方正仿宋" w:hAnsi="宋体" w:hint="eastAsia"/>
          <w:sz w:val="28"/>
          <w:szCs w:val="28"/>
        </w:rPr>
        <w:t>按照合同约定管理理财产品的投资运作，确保该产品不存在结构化问题（包括发行和交易环节）、非法代持、利益输送等情况；</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16.</w:t>
      </w:r>
      <w:r>
        <w:rPr>
          <w:rFonts w:ascii="方正仿宋" w:eastAsia="方正仿宋" w:hAnsi="宋体" w:hint="eastAsia"/>
          <w:sz w:val="28"/>
          <w:szCs w:val="28"/>
        </w:rPr>
        <w:t>出现重大违法违规或者发生或可能发生严重影响理财产品财产安全的事件时，需在其知晓该等情况起</w:t>
      </w:r>
      <w:r>
        <w:rPr>
          <w:rFonts w:ascii="方正仿宋" w:eastAsia="方正仿宋" w:hAnsi="宋体" w:hint="eastAsia"/>
          <w:sz w:val="28"/>
          <w:szCs w:val="28"/>
        </w:rPr>
        <w:t>3</w:t>
      </w:r>
      <w:r>
        <w:rPr>
          <w:rFonts w:ascii="方正仿宋" w:eastAsia="方正仿宋" w:hAnsi="宋体" w:hint="eastAsia"/>
          <w:sz w:val="28"/>
          <w:szCs w:val="28"/>
        </w:rPr>
        <w:t>个工作日内书面通知乙方；</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17</w:t>
      </w:r>
      <w:r>
        <w:rPr>
          <w:rFonts w:ascii="方正仿宋" w:eastAsia="方正仿宋" w:hAnsi="宋体"/>
          <w:sz w:val="28"/>
          <w:szCs w:val="28"/>
        </w:rPr>
        <w:t>.</w:t>
      </w:r>
      <w:r>
        <w:rPr>
          <w:rFonts w:ascii="方正仿宋" w:eastAsia="方正仿宋" w:hAnsi="宋体"/>
          <w:sz w:val="28"/>
          <w:szCs w:val="28"/>
        </w:rPr>
        <w:t>法律、法规、监管机构有关规定及本合同约定的其他</w:t>
      </w:r>
      <w:r>
        <w:rPr>
          <w:rFonts w:ascii="方正仿宋" w:eastAsia="方正仿宋" w:hAnsi="宋体" w:hint="eastAsia"/>
          <w:sz w:val="28"/>
          <w:szCs w:val="28"/>
        </w:rPr>
        <w:t>义务</w:t>
      </w:r>
      <w:r>
        <w:rPr>
          <w:rFonts w:ascii="方正仿宋" w:eastAsia="方正仿宋" w:hAnsi="宋体"/>
          <w:sz w:val="28"/>
          <w:szCs w:val="28"/>
        </w:rPr>
        <w:t>。</w:t>
      </w:r>
    </w:p>
    <w:p w:rsidR="00AA214A" w:rsidRDefault="00617736">
      <w:pPr>
        <w:pStyle w:val="1"/>
        <w:ind w:firstLineChars="200" w:firstLine="562"/>
        <w:rPr>
          <w:rFonts w:ascii="方正仿宋" w:eastAsia="方正仿宋" w:hAnsi="宋体"/>
          <w:kern w:val="0"/>
          <w:sz w:val="28"/>
          <w:szCs w:val="28"/>
        </w:rPr>
      </w:pPr>
      <w:r>
        <w:rPr>
          <w:rFonts w:ascii="方正仿宋" w:eastAsia="方正仿宋" w:hAnsi="宋体" w:hint="eastAsia"/>
          <w:kern w:val="0"/>
          <w:sz w:val="28"/>
          <w:szCs w:val="28"/>
        </w:rPr>
        <w:t>第</w:t>
      </w:r>
      <w:r>
        <w:rPr>
          <w:rFonts w:ascii="方正仿宋" w:eastAsia="方正仿宋" w:hAnsi="宋体" w:hint="eastAsia"/>
          <w:b w:val="0"/>
          <w:bCs w:val="0"/>
          <w:kern w:val="0"/>
          <w:sz w:val="28"/>
          <w:szCs w:val="28"/>
        </w:rPr>
        <w:t>二</w:t>
      </w:r>
      <w:r>
        <w:rPr>
          <w:rFonts w:ascii="方正仿宋" w:eastAsia="方正仿宋" w:hAnsi="宋体" w:hint="eastAsia"/>
          <w:kern w:val="0"/>
          <w:sz w:val="28"/>
          <w:szCs w:val="28"/>
        </w:rPr>
        <w:t>条</w:t>
      </w:r>
      <w:r>
        <w:rPr>
          <w:rFonts w:ascii="方正仿宋" w:eastAsia="方正仿宋" w:hAnsi="宋体"/>
          <w:kern w:val="0"/>
          <w:sz w:val="28"/>
          <w:szCs w:val="28"/>
        </w:rPr>
        <w:t xml:space="preserve">  </w:t>
      </w:r>
      <w:r>
        <w:rPr>
          <w:rFonts w:ascii="方正仿宋" w:eastAsia="方正仿宋" w:hAnsi="宋体" w:hint="eastAsia"/>
          <w:kern w:val="0"/>
          <w:sz w:val="28"/>
          <w:szCs w:val="28"/>
        </w:rPr>
        <w:t>乙方的权利与义务</w:t>
      </w:r>
    </w:p>
    <w:p w:rsidR="00AA214A" w:rsidRDefault="00617736">
      <w:pPr>
        <w:adjustRightInd w:val="0"/>
        <w:snapToGrid w:val="0"/>
        <w:spacing w:line="360"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（一）乙方的权利</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w:t>
      </w:r>
      <w:r>
        <w:rPr>
          <w:rFonts w:ascii="方正仿宋" w:eastAsia="方正仿宋" w:hAnsi="宋体" w:hint="eastAsia"/>
          <w:sz w:val="28"/>
          <w:szCs w:val="28"/>
        </w:rPr>
        <w:t>依法及本合同约定保管甲方委托托管的理财资金；</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sz w:val="28"/>
          <w:szCs w:val="28"/>
        </w:rPr>
        <w:t>2.</w:t>
      </w:r>
      <w:r>
        <w:rPr>
          <w:rFonts w:ascii="方正仿宋" w:eastAsia="方正仿宋" w:hAnsi="宋体"/>
          <w:sz w:val="28"/>
          <w:szCs w:val="28"/>
        </w:rPr>
        <w:t>根据本合同及法律法规规定对甲方的投资运作进行监督</w:t>
      </w:r>
      <w:r>
        <w:rPr>
          <w:rFonts w:ascii="方正仿宋" w:eastAsia="方正仿宋" w:hAnsi="宋体" w:hint="eastAsia"/>
          <w:sz w:val="28"/>
          <w:szCs w:val="28"/>
        </w:rPr>
        <w:t>，如发</w:t>
      </w:r>
      <w:r>
        <w:rPr>
          <w:rFonts w:ascii="方正仿宋" w:eastAsia="方正仿宋" w:hAnsi="宋体" w:hint="eastAsia"/>
          <w:sz w:val="28"/>
          <w:szCs w:val="28"/>
        </w:rPr>
        <w:lastRenderedPageBreak/>
        <w:t>现理财产品违反法律、行政法规、规章规定或合同约定进行投资的，应当拒绝执行，及时通知理财产品发行银行并报告银行业监督管理机构；</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3</w:t>
      </w:r>
      <w:r>
        <w:rPr>
          <w:rFonts w:ascii="方正仿宋" w:eastAsia="方正仿宋" w:hAnsi="宋体"/>
          <w:sz w:val="28"/>
          <w:szCs w:val="28"/>
        </w:rPr>
        <w:t>.</w:t>
      </w:r>
      <w:r>
        <w:rPr>
          <w:rFonts w:ascii="方正仿宋" w:eastAsia="方正仿宋" w:hAnsi="宋体"/>
          <w:sz w:val="28"/>
          <w:szCs w:val="28"/>
        </w:rPr>
        <w:t>向甲方查询理财产品的经营运作情况，从甲方及时获</w:t>
      </w:r>
      <w:r>
        <w:rPr>
          <w:rFonts w:ascii="方正仿宋" w:eastAsia="方正仿宋" w:hAnsi="宋体"/>
          <w:sz w:val="28"/>
          <w:szCs w:val="28"/>
        </w:rPr>
        <w:t>得本理财产品相关的数据和文件</w:t>
      </w:r>
      <w:r>
        <w:rPr>
          <w:rFonts w:ascii="方正仿宋" w:eastAsia="方正仿宋" w:hAnsi="宋体" w:hint="eastAsia"/>
          <w:sz w:val="28"/>
          <w:szCs w:val="28"/>
        </w:rPr>
        <w:t>；</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4</w:t>
      </w:r>
      <w:r>
        <w:rPr>
          <w:rFonts w:ascii="方正仿宋" w:eastAsia="方正仿宋" w:hAnsi="宋体"/>
          <w:sz w:val="28"/>
          <w:szCs w:val="28"/>
        </w:rPr>
        <w:t>.</w:t>
      </w:r>
      <w:r>
        <w:rPr>
          <w:rFonts w:ascii="方正仿宋" w:eastAsia="方正仿宋" w:hAnsi="宋体"/>
          <w:sz w:val="28"/>
          <w:szCs w:val="28"/>
        </w:rPr>
        <w:t>按照本合同的约定收取托管费</w:t>
      </w:r>
      <w:r>
        <w:rPr>
          <w:rFonts w:ascii="方正仿宋" w:eastAsia="方正仿宋" w:hAnsi="宋体" w:hint="eastAsia"/>
          <w:sz w:val="28"/>
          <w:szCs w:val="28"/>
        </w:rPr>
        <w:t>；</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5</w:t>
      </w:r>
      <w:r>
        <w:rPr>
          <w:rFonts w:ascii="方正仿宋" w:eastAsia="方正仿宋" w:hAnsi="宋体"/>
          <w:sz w:val="28"/>
          <w:szCs w:val="28"/>
        </w:rPr>
        <w:t>.</w:t>
      </w:r>
      <w:r>
        <w:rPr>
          <w:rFonts w:ascii="方正仿宋" w:eastAsia="方正仿宋" w:hAnsi="宋体"/>
          <w:sz w:val="28"/>
          <w:szCs w:val="28"/>
        </w:rPr>
        <w:t>法律、法规、监管机构有关规定及本合同约定的其他权利。</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（二）乙方的义务</w:t>
      </w:r>
    </w:p>
    <w:p w:rsidR="00AA214A" w:rsidRDefault="00617736">
      <w:pPr>
        <w:autoSpaceDE w:val="0"/>
        <w:autoSpaceDN w:val="0"/>
        <w:adjustRightInd w:val="0"/>
        <w:snapToGrid w:val="0"/>
        <w:spacing w:line="360"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1.</w:t>
      </w:r>
      <w:r>
        <w:rPr>
          <w:rFonts w:ascii="方正仿宋" w:eastAsia="方正仿宋" w:hAnsi="宋体" w:hint="eastAsia"/>
          <w:kern w:val="0"/>
          <w:sz w:val="28"/>
          <w:szCs w:val="28"/>
        </w:rPr>
        <w:t>安全保管托管账户内的理财产品财产，乙方应以诚实信用、勤勉尽责的原则安全保管理财产品财产，并保证所托管的理财产品财产和乙方自有资产及所托管的其它资产之间相互独立，不从事有损理财产品财产及理财产品其他当事人利益的活动，未获取甲方发送的符合本合同约定的指令，乙方不得自行运用、处分、分配任何理财产品财产，但法律法规及有权机关另有要求的除外；</w:t>
      </w:r>
    </w:p>
    <w:p w:rsidR="00AA214A" w:rsidRDefault="00617736">
      <w:pPr>
        <w:autoSpaceDE w:val="0"/>
        <w:autoSpaceDN w:val="0"/>
        <w:adjustRightInd w:val="0"/>
        <w:snapToGrid w:val="0"/>
        <w:spacing w:line="360"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2.</w:t>
      </w:r>
      <w:r>
        <w:rPr>
          <w:rFonts w:ascii="方正仿宋" w:eastAsia="方正仿宋" w:hAnsi="宋体" w:hint="eastAsia"/>
          <w:sz w:val="28"/>
          <w:szCs w:val="28"/>
        </w:rPr>
        <w:t>在托管关系存续期间，持续保持担任理财产品财产的托管资格和能力，具有符合要求的营业场所，配备足够的、合格的熟悉托管业务的专职人员，负责理财产品托管事宜；</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3.</w:t>
      </w:r>
      <w:r>
        <w:rPr>
          <w:rFonts w:ascii="方正仿宋" w:eastAsia="方正仿宋" w:hAnsi="宋体" w:hint="eastAsia"/>
          <w:kern w:val="0"/>
          <w:sz w:val="28"/>
          <w:szCs w:val="28"/>
        </w:rPr>
        <w:t>代理或协助甲方为每只理财产品开立、管理、变更、撤销托管账户、专用存款账户、银行间债券账户等账户并保管相关业务资料，不同托管账户中的资产应当相互独立；</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4.</w:t>
      </w:r>
      <w:r>
        <w:rPr>
          <w:rFonts w:ascii="方正仿宋" w:eastAsia="方正仿宋" w:hAnsi="宋体" w:hint="eastAsia"/>
          <w:kern w:val="0"/>
          <w:sz w:val="28"/>
          <w:szCs w:val="28"/>
        </w:rPr>
        <w:t>按照</w:t>
      </w:r>
      <w:r>
        <w:rPr>
          <w:rFonts w:ascii="方正仿宋" w:eastAsia="方正仿宋" w:hAnsi="宋体"/>
          <w:kern w:val="0"/>
          <w:sz w:val="28"/>
          <w:szCs w:val="28"/>
        </w:rPr>
        <w:t>甲方符合国家法律法规和本合同约定的理财资金管理运用指令</w:t>
      </w:r>
      <w:r>
        <w:rPr>
          <w:rFonts w:ascii="方正仿宋" w:eastAsia="方正仿宋" w:hAnsi="宋体" w:hint="eastAsia"/>
          <w:kern w:val="0"/>
          <w:sz w:val="28"/>
          <w:szCs w:val="28"/>
        </w:rPr>
        <w:t>，及时办理理财产品的清算、交割事宜；</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5.</w:t>
      </w:r>
      <w:r>
        <w:rPr>
          <w:rFonts w:ascii="方正仿宋" w:eastAsia="方正仿宋" w:hAnsi="宋体"/>
          <w:kern w:val="0"/>
          <w:sz w:val="28"/>
          <w:szCs w:val="28"/>
        </w:rPr>
        <w:t>对托管资产进行估值和会计核算，每只理财产品单独建账、单独核算，对理财产品的资产、负债等会计要素进行确认</w:t>
      </w:r>
      <w:r>
        <w:rPr>
          <w:rFonts w:ascii="方正仿宋" w:eastAsia="方正仿宋" w:hAnsi="宋体"/>
          <w:kern w:val="0"/>
          <w:sz w:val="28"/>
          <w:szCs w:val="28"/>
        </w:rPr>
        <w:t>、计量，</w:t>
      </w:r>
      <w:r>
        <w:rPr>
          <w:rFonts w:ascii="方正仿宋" w:eastAsia="方正仿宋" w:hAnsi="宋体" w:hint="eastAsia"/>
          <w:kern w:val="0"/>
          <w:sz w:val="28"/>
          <w:szCs w:val="28"/>
        </w:rPr>
        <w:t>与甲方建立对账机制，复核、审查理财产品资金头寸、资产账目、资产净值、认购和赎回价格等数据，及时核查认购、赎回以及投资资金的支</w:t>
      </w:r>
      <w:r>
        <w:rPr>
          <w:rFonts w:ascii="方正仿宋" w:eastAsia="方正仿宋" w:hAnsi="宋体" w:hint="eastAsia"/>
          <w:kern w:val="0"/>
          <w:sz w:val="28"/>
          <w:szCs w:val="28"/>
        </w:rPr>
        <w:lastRenderedPageBreak/>
        <w:t>付和到账情况；</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6.</w:t>
      </w:r>
      <w:r>
        <w:rPr>
          <w:rFonts w:ascii="方正仿宋" w:eastAsia="方正仿宋" w:hAnsi="宋体" w:hint="eastAsia"/>
          <w:kern w:val="0"/>
          <w:sz w:val="28"/>
          <w:szCs w:val="28"/>
        </w:rPr>
        <w:t>按照本合同及各《理财产品说明书》的约定监督理财产品投资运作，发现甲方违反法律、行政法规、规章等相关规定或本合同约定进行投资的，应当拒绝执行，及时通知甲方并根据监管要求向银行业监督管理机构报告；</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7.</w:t>
      </w:r>
      <w:r>
        <w:rPr>
          <w:rFonts w:ascii="方正仿宋" w:eastAsia="方正仿宋" w:hAnsi="宋体" w:hint="eastAsia"/>
          <w:kern w:val="0"/>
          <w:sz w:val="28"/>
          <w:szCs w:val="28"/>
        </w:rPr>
        <w:t>根据法律法规及监管规定要求办理与理财产品托管业务活动相关的信息披露事项，包括披露理财产品托管合同、对理财产品信息披露文件中的理财产品财务会计报告</w:t>
      </w:r>
      <w:r>
        <w:rPr>
          <w:rFonts w:ascii="方正仿宋" w:eastAsia="方正仿宋" w:hAnsi="宋体"/>
          <w:kern w:val="0"/>
          <w:sz w:val="28"/>
          <w:szCs w:val="28"/>
        </w:rPr>
        <w:t>等信息及时进行复核审查</w:t>
      </w:r>
      <w:r>
        <w:rPr>
          <w:rFonts w:ascii="方正仿宋" w:eastAsia="方正仿宋" w:hAnsi="宋体" w:hint="eastAsia"/>
          <w:kern w:val="0"/>
          <w:sz w:val="28"/>
          <w:szCs w:val="28"/>
        </w:rPr>
        <w:t>并出具意见，以及在公募理财产品半年度和年度报告中出具理财托管机构报告等；</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8.</w:t>
      </w:r>
      <w:r>
        <w:rPr>
          <w:rFonts w:ascii="方正仿宋" w:eastAsia="方正仿宋" w:hAnsi="宋体" w:hint="eastAsia"/>
          <w:kern w:val="0"/>
          <w:sz w:val="28"/>
          <w:szCs w:val="28"/>
        </w:rPr>
        <w:t>理财托管业务活动的记录、账册等相关资料保存</w:t>
      </w:r>
      <w:r>
        <w:rPr>
          <w:rFonts w:ascii="方正仿宋" w:eastAsia="方正仿宋" w:hAnsi="宋体" w:hint="eastAsia"/>
          <w:kern w:val="0"/>
          <w:sz w:val="28"/>
          <w:szCs w:val="28"/>
        </w:rPr>
        <w:t>15</w:t>
      </w:r>
      <w:r>
        <w:rPr>
          <w:rFonts w:ascii="方正仿宋" w:eastAsia="方正仿宋" w:hAnsi="宋体" w:hint="eastAsia"/>
          <w:kern w:val="0"/>
          <w:sz w:val="28"/>
          <w:szCs w:val="28"/>
        </w:rPr>
        <w:t>年以上；</w:t>
      </w:r>
    </w:p>
    <w:p w:rsidR="00AA214A" w:rsidRDefault="00617736">
      <w:pPr>
        <w:pStyle w:val="21"/>
        <w:autoSpaceDE w:val="0"/>
        <w:autoSpaceDN w:val="0"/>
        <w:adjustRightInd w:val="0"/>
        <w:snapToGrid w:val="0"/>
        <w:spacing w:line="360"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9</w:t>
      </w:r>
      <w:r>
        <w:rPr>
          <w:rFonts w:ascii="方正仿宋" w:eastAsia="方正仿宋" w:hAnsi="宋体"/>
          <w:kern w:val="0"/>
          <w:sz w:val="28"/>
          <w:szCs w:val="28"/>
        </w:rPr>
        <w:t>.</w:t>
      </w:r>
      <w:r>
        <w:rPr>
          <w:rFonts w:ascii="方正仿宋" w:eastAsia="方正仿宋" w:hAnsi="宋体" w:cs="仿宋" w:hint="eastAsia"/>
          <w:kern w:val="0"/>
          <w:sz w:val="28"/>
          <w:szCs w:val="28"/>
        </w:rPr>
        <w:t>对理财产品投资信息和相关资料承担保密责任，除法律、行政法规、规章规定、审计要求或者本合同约定外，不得向任何机构或者个人提供相关信息和资料</w:t>
      </w:r>
      <w:r>
        <w:rPr>
          <w:rFonts w:ascii="方正仿宋" w:eastAsia="方正仿宋" w:hAnsi="宋体" w:hint="eastAsia"/>
          <w:kern w:val="0"/>
          <w:sz w:val="28"/>
          <w:szCs w:val="28"/>
        </w:rPr>
        <w:t>；</w:t>
      </w:r>
    </w:p>
    <w:p w:rsidR="00AA214A" w:rsidRDefault="00617736">
      <w:pPr>
        <w:autoSpaceDE w:val="0"/>
        <w:autoSpaceDN w:val="0"/>
        <w:adjustRightInd w:val="0"/>
        <w:snapToGrid w:val="0"/>
        <w:spacing w:line="360" w:lineRule="auto"/>
        <w:ind w:firstLineChars="200" w:firstLine="560"/>
        <w:rPr>
          <w:rFonts w:ascii="方正仿宋" w:eastAsia="方正仿宋" w:hAnsi="宋体"/>
          <w:kern w:val="0"/>
          <w:sz w:val="28"/>
          <w:szCs w:val="28"/>
        </w:rPr>
      </w:pPr>
      <w:r>
        <w:rPr>
          <w:rFonts w:ascii="方正仿宋" w:eastAsia="方正仿宋" w:hAnsi="宋体"/>
          <w:kern w:val="0"/>
          <w:sz w:val="28"/>
          <w:szCs w:val="28"/>
        </w:rPr>
        <w:t>1</w:t>
      </w:r>
      <w:r>
        <w:rPr>
          <w:rFonts w:ascii="方正仿宋" w:eastAsia="方正仿宋" w:hAnsi="宋体" w:hint="eastAsia"/>
          <w:kern w:val="0"/>
          <w:sz w:val="28"/>
          <w:szCs w:val="28"/>
        </w:rPr>
        <w:t>0</w:t>
      </w:r>
      <w:r>
        <w:rPr>
          <w:rFonts w:ascii="方正仿宋" w:eastAsia="方正仿宋" w:hAnsi="宋体"/>
          <w:kern w:val="0"/>
          <w:sz w:val="28"/>
          <w:szCs w:val="28"/>
        </w:rPr>
        <w:t>.</w:t>
      </w:r>
      <w:r>
        <w:rPr>
          <w:rFonts w:ascii="方正仿宋" w:eastAsia="方正仿宋" w:hAnsi="宋体"/>
          <w:kern w:val="0"/>
          <w:sz w:val="28"/>
          <w:szCs w:val="28"/>
        </w:rPr>
        <w:t>根据有关法律法规和本</w:t>
      </w:r>
      <w:r>
        <w:rPr>
          <w:rFonts w:ascii="方正仿宋" w:eastAsia="方正仿宋" w:hAnsi="宋体" w:hint="eastAsia"/>
          <w:kern w:val="0"/>
          <w:sz w:val="28"/>
          <w:szCs w:val="28"/>
        </w:rPr>
        <w:t>合同</w:t>
      </w:r>
      <w:r>
        <w:rPr>
          <w:rFonts w:ascii="方正仿宋" w:eastAsia="方正仿宋" w:hAnsi="宋体"/>
          <w:kern w:val="0"/>
          <w:sz w:val="28"/>
          <w:szCs w:val="28"/>
        </w:rPr>
        <w:t>的约定，接受</w:t>
      </w:r>
      <w:r>
        <w:rPr>
          <w:rFonts w:ascii="方正仿宋" w:eastAsia="方正仿宋" w:hAnsi="宋体" w:hint="eastAsia"/>
          <w:kern w:val="0"/>
          <w:sz w:val="28"/>
          <w:szCs w:val="28"/>
        </w:rPr>
        <w:t>甲</w:t>
      </w:r>
      <w:r>
        <w:rPr>
          <w:rFonts w:ascii="方正仿宋" w:eastAsia="方正仿宋" w:hAnsi="宋体"/>
          <w:kern w:val="0"/>
          <w:sz w:val="28"/>
          <w:szCs w:val="28"/>
        </w:rPr>
        <w:t>方的监督</w:t>
      </w:r>
      <w:r>
        <w:rPr>
          <w:rFonts w:ascii="方正仿宋" w:eastAsia="方正仿宋" w:hAnsi="宋体" w:hint="eastAsia"/>
          <w:kern w:val="0"/>
          <w:sz w:val="28"/>
          <w:szCs w:val="28"/>
        </w:rPr>
        <w:t>；</w:t>
      </w:r>
    </w:p>
    <w:p w:rsidR="00AA214A" w:rsidRDefault="00617736">
      <w:pPr>
        <w:autoSpaceDE w:val="0"/>
        <w:autoSpaceDN w:val="0"/>
        <w:adjustRightInd w:val="0"/>
        <w:snapToGrid w:val="0"/>
        <w:spacing w:line="360" w:lineRule="auto"/>
        <w:ind w:firstLineChars="200" w:firstLine="560"/>
        <w:rPr>
          <w:rFonts w:ascii="方正仿宋" w:eastAsia="方正仿宋" w:hAnsi="宋体"/>
          <w:kern w:val="0"/>
          <w:sz w:val="28"/>
          <w:szCs w:val="28"/>
        </w:rPr>
      </w:pPr>
      <w:r>
        <w:rPr>
          <w:rFonts w:ascii="方正仿宋" w:eastAsia="方正仿宋" w:hAnsi="宋体"/>
          <w:kern w:val="0"/>
          <w:sz w:val="28"/>
          <w:szCs w:val="28"/>
        </w:rPr>
        <w:t>1</w:t>
      </w:r>
      <w:r>
        <w:rPr>
          <w:rFonts w:ascii="方正仿宋" w:eastAsia="方正仿宋" w:hAnsi="宋体" w:hint="eastAsia"/>
          <w:kern w:val="0"/>
          <w:sz w:val="28"/>
          <w:szCs w:val="28"/>
        </w:rPr>
        <w:t>1.</w:t>
      </w:r>
      <w:r>
        <w:rPr>
          <w:rFonts w:ascii="方正仿宋" w:eastAsia="方正仿宋" w:hAnsi="宋体" w:hint="eastAsia"/>
          <w:kern w:val="0"/>
          <w:sz w:val="28"/>
          <w:szCs w:val="28"/>
        </w:rPr>
        <w:t>除本合同另有约定外，未经甲方书面同意不得擅自单方解除本合同，否则应承担因此给</w:t>
      </w:r>
      <w:r>
        <w:rPr>
          <w:rFonts w:ascii="方正仿宋" w:eastAsia="方正仿宋" w:hAnsi="宋体" w:hint="eastAsia"/>
          <w:sz w:val="28"/>
          <w:szCs w:val="28"/>
        </w:rPr>
        <w:t>理财产品</w:t>
      </w:r>
      <w:r>
        <w:rPr>
          <w:rFonts w:ascii="方正仿宋" w:eastAsia="方正仿宋" w:hAnsi="宋体" w:hint="eastAsia"/>
          <w:kern w:val="0"/>
          <w:sz w:val="28"/>
          <w:szCs w:val="28"/>
        </w:rPr>
        <w:t>财产和甲方造成的经济损失；</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12.</w:t>
      </w:r>
      <w:r>
        <w:rPr>
          <w:rFonts w:ascii="方正仿宋" w:eastAsia="方正仿宋" w:hAnsi="宋体" w:hint="eastAsia"/>
          <w:kern w:val="0"/>
          <w:sz w:val="28"/>
          <w:szCs w:val="28"/>
        </w:rPr>
        <w:t>乙方应按照反洗钱、反恐怖融资相关</w:t>
      </w:r>
      <w:r>
        <w:rPr>
          <w:rFonts w:ascii="方正仿宋" w:eastAsia="方正仿宋" w:hAnsi="宋体" w:hint="eastAsia"/>
          <w:kern w:val="0"/>
          <w:sz w:val="28"/>
          <w:szCs w:val="28"/>
        </w:rPr>
        <w:t>法律法规与监管规定要求履行相应的反洗钱义务，建立健全反洗</w:t>
      </w:r>
      <w:proofErr w:type="gramStart"/>
      <w:r>
        <w:rPr>
          <w:rFonts w:ascii="方正仿宋" w:eastAsia="方正仿宋" w:hAnsi="宋体" w:hint="eastAsia"/>
          <w:kern w:val="0"/>
          <w:sz w:val="28"/>
          <w:szCs w:val="28"/>
        </w:rPr>
        <w:t>钱内部</w:t>
      </w:r>
      <w:proofErr w:type="gramEnd"/>
      <w:r>
        <w:rPr>
          <w:rFonts w:ascii="方正仿宋" w:eastAsia="方正仿宋" w:hAnsi="宋体" w:hint="eastAsia"/>
          <w:kern w:val="0"/>
          <w:sz w:val="28"/>
          <w:szCs w:val="28"/>
        </w:rPr>
        <w:t>控制机制，并为甲方履行其反洗</w:t>
      </w:r>
      <w:proofErr w:type="gramStart"/>
      <w:r>
        <w:rPr>
          <w:rFonts w:ascii="方正仿宋" w:eastAsia="方正仿宋" w:hAnsi="宋体" w:hint="eastAsia"/>
          <w:kern w:val="0"/>
          <w:sz w:val="28"/>
          <w:szCs w:val="28"/>
        </w:rPr>
        <w:t>钱义务</w:t>
      </w:r>
      <w:proofErr w:type="gramEnd"/>
      <w:r>
        <w:rPr>
          <w:rFonts w:ascii="方正仿宋" w:eastAsia="方正仿宋" w:hAnsi="宋体" w:hint="eastAsia"/>
          <w:kern w:val="0"/>
          <w:sz w:val="28"/>
          <w:szCs w:val="28"/>
        </w:rPr>
        <w:t>提供必要的协助；</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4513580</wp:posOffset>
                </wp:positionH>
                <wp:positionV relativeFrom="paragraph">
                  <wp:posOffset>1811020</wp:posOffset>
                </wp:positionV>
                <wp:extent cx="635" cy="635"/>
                <wp:effectExtent l="0" t="0" r="0" b="0"/>
                <wp:wrapNone/>
                <wp:docPr id="1" name="墨迹 1"/>
                <wp:cNvGraphicFramePr/>
                <a:graphic xmlns:a="http://schemas.openxmlformats.org/drawingml/2006/main">
                  <a:graphicData uri="http://schemas.microsoft.com/office/word/2010/wordprocessingInk">
                    <w14:contentPart bwMode="clr" r:id="rId9">
                      <w14:nvContentPartPr>
                        <w14:cNvContentPartPr/>
                      </w14:nvContentPartPr>
                      <w14:xfrm>
                        <a:off x="5656580" y="10041890"/>
                        <a:ext cx="635" cy="635"/>
                      </w14:xfrm>
                    </w14:contentPart>
                  </a:graphicData>
                </a:graphic>
              </wp:anchor>
            </w:drawing>
          </mc:Choice>
          <mc:Fallback xmlns:wpsCustomData="http://www.wps.cn/officeDocument/2013/wpsCustomData" xmlns:w15="http://schemas.microsoft.com/office/word/2012/wordml">
            <w:pict>
              <v:shape id="_x0000_s1026" o:spid="_x0000_s1026" o:spt="75" style="position:absolute;left:0pt;margin-left:355.4pt;margin-top:142.6pt;height:0.05pt;width:0.05pt;z-index:251659264;mso-width-relative:page;mso-height-relative:page;" coordsize="21600,21600" o:gfxdata="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">
                <v:imagedata r:id="rId10" o:title=""/>
                <o:lock v:ext="edit"/>
              </v:shape>
            </w:pict>
          </mc:Fallback>
        </mc:AlternateContent>
      </w:r>
      <w:r>
        <w:rPr>
          <w:rFonts w:ascii="方正仿宋" w:eastAsia="方正仿宋" w:hAnsi="宋体" w:hint="eastAsia"/>
          <w:kern w:val="0"/>
          <w:sz w:val="28"/>
          <w:szCs w:val="28"/>
        </w:rPr>
        <w:t>13.</w:t>
      </w:r>
      <w:r>
        <w:rPr>
          <w:rFonts w:ascii="方正仿宋" w:eastAsia="方正仿宋" w:hAnsi="宋体" w:hint="eastAsia"/>
          <w:kern w:val="0"/>
          <w:sz w:val="28"/>
          <w:szCs w:val="28"/>
        </w:rPr>
        <w:t>乙方不得有以下行为：</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w:t>
      </w:r>
      <w:r>
        <w:rPr>
          <w:rFonts w:ascii="方正仿宋" w:eastAsia="方正仿宋" w:hAnsi="宋体" w:hint="eastAsia"/>
          <w:kern w:val="0"/>
          <w:sz w:val="28"/>
          <w:szCs w:val="28"/>
        </w:rPr>
        <w:t>1</w:t>
      </w:r>
      <w:r>
        <w:rPr>
          <w:rFonts w:ascii="方正仿宋" w:eastAsia="方正仿宋" w:hAnsi="宋体" w:hint="eastAsia"/>
          <w:kern w:val="0"/>
          <w:sz w:val="28"/>
          <w:szCs w:val="28"/>
        </w:rPr>
        <w:t>）混同管理托管资产与乙方自有财产；</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w:t>
      </w:r>
      <w:r>
        <w:rPr>
          <w:rFonts w:ascii="方正仿宋" w:eastAsia="方正仿宋" w:hAnsi="宋体" w:hint="eastAsia"/>
          <w:kern w:val="0"/>
          <w:sz w:val="28"/>
          <w:szCs w:val="28"/>
        </w:rPr>
        <w:t>2</w:t>
      </w:r>
      <w:r>
        <w:rPr>
          <w:rFonts w:ascii="方正仿宋" w:eastAsia="方正仿宋" w:hAnsi="宋体" w:hint="eastAsia"/>
          <w:kern w:val="0"/>
          <w:sz w:val="28"/>
          <w:szCs w:val="28"/>
        </w:rPr>
        <w:t>）混同管理不同的托管资产；</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w:t>
      </w:r>
      <w:r>
        <w:rPr>
          <w:rFonts w:ascii="方正仿宋" w:eastAsia="方正仿宋" w:hAnsi="宋体" w:hint="eastAsia"/>
          <w:kern w:val="0"/>
          <w:sz w:val="28"/>
          <w:szCs w:val="28"/>
        </w:rPr>
        <w:t>3</w:t>
      </w:r>
      <w:r>
        <w:rPr>
          <w:rFonts w:ascii="方正仿宋" w:eastAsia="方正仿宋" w:hAnsi="宋体" w:hint="eastAsia"/>
          <w:kern w:val="0"/>
          <w:sz w:val="28"/>
          <w:szCs w:val="28"/>
        </w:rPr>
        <w:t>）侵占、挪用托管资产；</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w:t>
      </w:r>
      <w:r>
        <w:rPr>
          <w:rFonts w:ascii="方正仿宋" w:eastAsia="方正仿宋" w:hAnsi="宋体" w:hint="eastAsia"/>
          <w:kern w:val="0"/>
          <w:sz w:val="28"/>
          <w:szCs w:val="28"/>
        </w:rPr>
        <w:t>4</w:t>
      </w:r>
      <w:r>
        <w:rPr>
          <w:rFonts w:ascii="方正仿宋" w:eastAsia="方正仿宋" w:hAnsi="宋体" w:hint="eastAsia"/>
          <w:kern w:val="0"/>
          <w:sz w:val="28"/>
          <w:szCs w:val="28"/>
        </w:rPr>
        <w:t>）进行不正当竞争；</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w:t>
      </w:r>
      <w:r>
        <w:rPr>
          <w:rFonts w:ascii="方正仿宋" w:eastAsia="方正仿宋" w:hAnsi="宋体" w:hint="eastAsia"/>
          <w:kern w:val="0"/>
          <w:sz w:val="28"/>
          <w:szCs w:val="28"/>
        </w:rPr>
        <w:t>5</w:t>
      </w:r>
      <w:r>
        <w:rPr>
          <w:rFonts w:ascii="方正仿宋" w:eastAsia="方正仿宋" w:hAnsi="宋体" w:hint="eastAsia"/>
          <w:kern w:val="0"/>
          <w:sz w:val="28"/>
          <w:szCs w:val="28"/>
        </w:rPr>
        <w:t>）非法利用内部信息谋取不正当利益；</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w:t>
      </w:r>
      <w:r>
        <w:rPr>
          <w:rFonts w:ascii="方正仿宋" w:eastAsia="方正仿宋" w:hAnsi="宋体" w:hint="eastAsia"/>
          <w:kern w:val="0"/>
          <w:sz w:val="28"/>
          <w:szCs w:val="28"/>
        </w:rPr>
        <w:t>6</w:t>
      </w:r>
      <w:r>
        <w:rPr>
          <w:rFonts w:ascii="方正仿宋" w:eastAsia="方正仿宋" w:hAnsi="宋体" w:hint="eastAsia"/>
          <w:kern w:val="0"/>
          <w:sz w:val="28"/>
          <w:szCs w:val="28"/>
        </w:rPr>
        <w:t>）参与托管资产的投资决策；</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lastRenderedPageBreak/>
        <w:t>（</w:t>
      </w:r>
      <w:r>
        <w:rPr>
          <w:rFonts w:ascii="方正仿宋" w:eastAsia="方正仿宋" w:hAnsi="宋体" w:hint="eastAsia"/>
          <w:kern w:val="0"/>
          <w:sz w:val="28"/>
          <w:szCs w:val="28"/>
        </w:rPr>
        <w:t>7</w:t>
      </w:r>
      <w:r>
        <w:rPr>
          <w:rFonts w:ascii="方正仿宋" w:eastAsia="方正仿宋" w:hAnsi="宋体" w:hint="eastAsia"/>
          <w:kern w:val="0"/>
          <w:sz w:val="28"/>
          <w:szCs w:val="28"/>
        </w:rPr>
        <w:t>）从事法律法规禁止的其他行为；</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w:t>
      </w:r>
      <w:r>
        <w:rPr>
          <w:rFonts w:ascii="方正仿宋" w:eastAsia="方正仿宋" w:hAnsi="宋体" w:hint="eastAsia"/>
          <w:kern w:val="0"/>
          <w:sz w:val="28"/>
          <w:szCs w:val="28"/>
        </w:rPr>
        <w:t>8</w:t>
      </w:r>
      <w:r>
        <w:rPr>
          <w:rFonts w:ascii="方正仿宋" w:eastAsia="方正仿宋" w:hAnsi="宋体" w:hint="eastAsia"/>
          <w:kern w:val="0"/>
          <w:sz w:val="28"/>
          <w:szCs w:val="28"/>
        </w:rPr>
        <w:t>）从事本合同未约定的其他行为；</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14.</w:t>
      </w:r>
      <w:r>
        <w:rPr>
          <w:rFonts w:ascii="方正仿宋" w:eastAsia="方正仿宋" w:hAnsi="宋体" w:hint="eastAsia"/>
          <w:kern w:val="0"/>
          <w:sz w:val="28"/>
          <w:szCs w:val="28"/>
        </w:rPr>
        <w:t>未经甲方书面同意，乙方不得将托管业务转委托给第三方；</w:t>
      </w:r>
    </w:p>
    <w:p w:rsidR="00AA214A" w:rsidRDefault="00617736">
      <w:pPr>
        <w:autoSpaceDE w:val="0"/>
        <w:autoSpaceDN w:val="0"/>
        <w:adjustRightInd w:val="0"/>
        <w:snapToGrid w:val="0"/>
        <w:spacing w:line="336"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15.</w:t>
      </w:r>
      <w:r>
        <w:rPr>
          <w:rFonts w:ascii="方正仿宋" w:eastAsia="方正仿宋" w:hAnsi="宋体" w:hint="eastAsia"/>
          <w:kern w:val="0"/>
          <w:sz w:val="28"/>
          <w:szCs w:val="28"/>
        </w:rPr>
        <w:t>法律法规规定或本合同约定的其他义务</w:t>
      </w:r>
      <w:r>
        <w:rPr>
          <w:rFonts w:ascii="方正仿宋" w:eastAsia="方正仿宋" w:hAnsi="宋体" w:hint="eastAsia"/>
          <w:kern w:val="0"/>
          <w:sz w:val="28"/>
          <w:szCs w:val="28"/>
        </w:rPr>
        <w:t>。</w:t>
      </w:r>
    </w:p>
    <w:p w:rsidR="00AA214A" w:rsidRDefault="00617736">
      <w:pPr>
        <w:widowControl/>
        <w:shd w:val="clear" w:color="auto" w:fill="FFFFFF"/>
        <w:spacing w:line="360" w:lineRule="auto"/>
        <w:ind w:firstLine="480"/>
        <w:jc w:val="left"/>
        <w:rPr>
          <w:rFonts w:ascii="方正仿宋" w:eastAsia="方正仿宋" w:hAnsi="宋体"/>
          <w:kern w:val="0"/>
          <w:sz w:val="28"/>
          <w:szCs w:val="28"/>
        </w:rPr>
      </w:pPr>
      <w:r>
        <w:rPr>
          <w:rFonts w:ascii="方正仿宋" w:eastAsia="方正仿宋" w:hAnsi="宋体" w:hint="eastAsia"/>
          <w:kern w:val="0"/>
          <w:sz w:val="28"/>
          <w:szCs w:val="28"/>
        </w:rPr>
        <w:t>（三）乙方</w:t>
      </w:r>
      <w:r>
        <w:rPr>
          <w:rFonts w:ascii="方正仿宋" w:eastAsia="方正仿宋" w:hAnsi="宋体"/>
          <w:kern w:val="0"/>
          <w:sz w:val="28"/>
          <w:szCs w:val="28"/>
        </w:rPr>
        <w:t>承担的托管职责仅限于法律法规规定和</w:t>
      </w:r>
      <w:r>
        <w:rPr>
          <w:rFonts w:ascii="方正仿宋" w:eastAsia="方正仿宋" w:hAnsi="宋体" w:hint="eastAsia"/>
          <w:kern w:val="0"/>
          <w:sz w:val="28"/>
          <w:szCs w:val="28"/>
        </w:rPr>
        <w:t>本</w:t>
      </w:r>
      <w:r>
        <w:rPr>
          <w:rFonts w:ascii="方正仿宋" w:eastAsia="方正仿宋" w:hAnsi="宋体"/>
          <w:kern w:val="0"/>
          <w:sz w:val="28"/>
          <w:szCs w:val="28"/>
        </w:rPr>
        <w:t>合同约定，对实际管控的托管资金账户及账户内资产承担保管职责。</w:t>
      </w:r>
      <w:r>
        <w:rPr>
          <w:rFonts w:ascii="方正仿宋" w:eastAsia="方正仿宋" w:hAnsi="宋体" w:hint="eastAsia"/>
          <w:kern w:val="0"/>
          <w:sz w:val="28"/>
          <w:szCs w:val="28"/>
        </w:rPr>
        <w:t>乙方</w:t>
      </w:r>
      <w:r>
        <w:rPr>
          <w:rFonts w:ascii="方正仿宋" w:eastAsia="方正仿宋" w:hAnsi="宋体"/>
          <w:kern w:val="0"/>
          <w:sz w:val="28"/>
          <w:szCs w:val="28"/>
        </w:rPr>
        <w:t>的托管职责不包含以下内容，法律法规另有规定或</w:t>
      </w:r>
      <w:r>
        <w:rPr>
          <w:rFonts w:ascii="方正仿宋" w:eastAsia="方正仿宋" w:hAnsi="宋体" w:hint="eastAsia"/>
          <w:kern w:val="0"/>
          <w:sz w:val="28"/>
          <w:szCs w:val="28"/>
        </w:rPr>
        <w:t>本</w:t>
      </w:r>
      <w:r>
        <w:rPr>
          <w:rFonts w:ascii="方正仿宋" w:eastAsia="方正仿宋" w:hAnsi="宋体"/>
          <w:kern w:val="0"/>
          <w:sz w:val="28"/>
          <w:szCs w:val="28"/>
        </w:rPr>
        <w:t>合同另有约定的除外。</w:t>
      </w:r>
    </w:p>
    <w:p w:rsidR="00AA214A" w:rsidRDefault="00617736">
      <w:pPr>
        <w:widowControl/>
        <w:shd w:val="clear" w:color="auto" w:fill="FFFFFF"/>
        <w:spacing w:line="360" w:lineRule="auto"/>
        <w:ind w:firstLineChars="200" w:firstLine="560"/>
        <w:jc w:val="left"/>
        <w:rPr>
          <w:rFonts w:ascii="方正仿宋" w:eastAsia="方正仿宋" w:hAnsi="宋体"/>
          <w:kern w:val="0"/>
          <w:sz w:val="28"/>
          <w:szCs w:val="28"/>
        </w:rPr>
      </w:pPr>
      <w:r>
        <w:rPr>
          <w:rFonts w:ascii="方正仿宋" w:eastAsia="方正仿宋" w:hAnsi="宋体" w:hint="eastAsia"/>
          <w:kern w:val="0"/>
          <w:sz w:val="28"/>
          <w:szCs w:val="28"/>
        </w:rPr>
        <w:t>1.</w:t>
      </w:r>
      <w:r>
        <w:rPr>
          <w:rFonts w:ascii="方正仿宋" w:eastAsia="方正仿宋" w:hAnsi="宋体"/>
          <w:kern w:val="0"/>
          <w:sz w:val="28"/>
          <w:szCs w:val="28"/>
        </w:rPr>
        <w:t>投资者的适当性管理；</w:t>
      </w:r>
      <w:r>
        <w:rPr>
          <w:rFonts w:ascii="方正仿宋" w:eastAsia="方正仿宋" w:hAnsi="宋体"/>
          <w:kern w:val="0"/>
          <w:sz w:val="28"/>
          <w:szCs w:val="28"/>
        </w:rPr>
        <w:br/>
      </w:r>
      <w:r>
        <w:rPr>
          <w:rFonts w:ascii="方正仿宋" w:eastAsia="方正仿宋" w:hAnsi="宋体"/>
          <w:kern w:val="0"/>
          <w:sz w:val="28"/>
          <w:szCs w:val="28"/>
        </w:rPr>
        <w:t xml:space="preserve">　　</w:t>
      </w:r>
      <w:r>
        <w:rPr>
          <w:rFonts w:ascii="方正仿宋" w:eastAsia="方正仿宋" w:hAnsi="宋体" w:hint="eastAsia"/>
          <w:kern w:val="0"/>
          <w:sz w:val="28"/>
          <w:szCs w:val="28"/>
        </w:rPr>
        <w:t>2.</w:t>
      </w:r>
      <w:r>
        <w:rPr>
          <w:rFonts w:ascii="方正仿宋" w:eastAsia="方正仿宋" w:hAnsi="宋体"/>
          <w:kern w:val="0"/>
          <w:sz w:val="28"/>
          <w:szCs w:val="28"/>
        </w:rPr>
        <w:t>审核项目及交易信息真实性；</w:t>
      </w:r>
      <w:r>
        <w:rPr>
          <w:rFonts w:ascii="方正仿宋" w:eastAsia="方正仿宋" w:hAnsi="宋体"/>
          <w:kern w:val="0"/>
          <w:sz w:val="28"/>
          <w:szCs w:val="28"/>
        </w:rPr>
        <w:br/>
      </w:r>
      <w:r>
        <w:rPr>
          <w:rFonts w:ascii="方正仿宋" w:eastAsia="方正仿宋" w:hAnsi="宋体"/>
          <w:kern w:val="0"/>
          <w:sz w:val="28"/>
          <w:szCs w:val="28"/>
        </w:rPr>
        <w:t xml:space="preserve">　　</w:t>
      </w:r>
      <w:r>
        <w:rPr>
          <w:rFonts w:ascii="方正仿宋" w:eastAsia="方正仿宋" w:hAnsi="宋体" w:hint="eastAsia"/>
          <w:kern w:val="0"/>
          <w:sz w:val="28"/>
          <w:szCs w:val="28"/>
        </w:rPr>
        <w:t>3.</w:t>
      </w:r>
      <w:r>
        <w:rPr>
          <w:rFonts w:ascii="方正仿宋" w:eastAsia="方正仿宋" w:hAnsi="宋体"/>
          <w:kern w:val="0"/>
          <w:sz w:val="28"/>
          <w:szCs w:val="28"/>
        </w:rPr>
        <w:t>审查托管产品以及托管产品资金来源的合法合</w:t>
      </w:r>
      <w:proofErr w:type="gramStart"/>
      <w:r>
        <w:rPr>
          <w:rFonts w:ascii="方正仿宋" w:eastAsia="方正仿宋" w:hAnsi="宋体"/>
          <w:kern w:val="0"/>
          <w:sz w:val="28"/>
          <w:szCs w:val="28"/>
        </w:rPr>
        <w:t>规</w:t>
      </w:r>
      <w:proofErr w:type="gramEnd"/>
      <w:r>
        <w:rPr>
          <w:rFonts w:ascii="方正仿宋" w:eastAsia="方正仿宋" w:hAnsi="宋体"/>
          <w:kern w:val="0"/>
          <w:sz w:val="28"/>
          <w:szCs w:val="28"/>
        </w:rPr>
        <w:t>性；</w:t>
      </w:r>
      <w:r>
        <w:rPr>
          <w:rFonts w:ascii="方正仿宋" w:eastAsia="方正仿宋" w:hAnsi="宋体"/>
          <w:kern w:val="0"/>
          <w:sz w:val="28"/>
          <w:szCs w:val="28"/>
        </w:rPr>
        <w:br/>
      </w:r>
      <w:r>
        <w:rPr>
          <w:rFonts w:ascii="方正仿宋" w:eastAsia="方正仿宋" w:hAnsi="宋体"/>
          <w:kern w:val="0"/>
          <w:sz w:val="28"/>
          <w:szCs w:val="28"/>
        </w:rPr>
        <w:t xml:space="preserve">　　</w:t>
      </w:r>
      <w:r>
        <w:rPr>
          <w:rFonts w:ascii="方正仿宋" w:eastAsia="方正仿宋" w:hAnsi="宋体" w:hint="eastAsia"/>
          <w:kern w:val="0"/>
          <w:sz w:val="28"/>
          <w:szCs w:val="28"/>
        </w:rPr>
        <w:t>4.</w:t>
      </w:r>
      <w:r>
        <w:rPr>
          <w:rFonts w:ascii="方正仿宋" w:eastAsia="方正仿宋" w:hAnsi="宋体"/>
          <w:kern w:val="0"/>
          <w:sz w:val="28"/>
          <w:szCs w:val="28"/>
        </w:rPr>
        <w:t>对托管产品本金及收益提供保证或承诺；</w:t>
      </w:r>
      <w:r>
        <w:rPr>
          <w:rFonts w:ascii="方正仿宋" w:eastAsia="方正仿宋" w:hAnsi="宋体"/>
          <w:kern w:val="0"/>
          <w:sz w:val="28"/>
          <w:szCs w:val="28"/>
        </w:rPr>
        <w:br/>
      </w:r>
      <w:r>
        <w:rPr>
          <w:rFonts w:ascii="方正仿宋" w:eastAsia="方正仿宋" w:hAnsi="宋体"/>
          <w:kern w:val="0"/>
          <w:sz w:val="28"/>
          <w:szCs w:val="28"/>
        </w:rPr>
        <w:t xml:space="preserve">　　</w:t>
      </w:r>
      <w:r>
        <w:rPr>
          <w:rFonts w:ascii="方正仿宋" w:eastAsia="方正仿宋" w:hAnsi="宋体" w:hint="eastAsia"/>
          <w:kern w:val="0"/>
          <w:sz w:val="28"/>
          <w:szCs w:val="28"/>
        </w:rPr>
        <w:t>5.</w:t>
      </w:r>
      <w:r>
        <w:rPr>
          <w:rFonts w:ascii="方正仿宋" w:eastAsia="方正仿宋" w:hAnsi="宋体"/>
          <w:kern w:val="0"/>
          <w:sz w:val="28"/>
          <w:szCs w:val="28"/>
        </w:rPr>
        <w:t>对已划出托管账户以及处于</w:t>
      </w:r>
      <w:r>
        <w:rPr>
          <w:rFonts w:ascii="方正仿宋" w:eastAsia="方正仿宋" w:hAnsi="宋体" w:hint="eastAsia"/>
          <w:kern w:val="0"/>
          <w:sz w:val="28"/>
          <w:szCs w:val="28"/>
        </w:rPr>
        <w:t>乙方</w:t>
      </w:r>
      <w:r>
        <w:rPr>
          <w:rFonts w:ascii="方正仿宋" w:eastAsia="方正仿宋" w:hAnsi="宋体"/>
          <w:kern w:val="0"/>
          <w:sz w:val="28"/>
          <w:szCs w:val="28"/>
        </w:rPr>
        <w:t>实际控制之外的资产的保管责任；</w:t>
      </w:r>
      <w:r>
        <w:rPr>
          <w:rFonts w:ascii="方正仿宋" w:eastAsia="方正仿宋" w:hAnsi="宋体"/>
          <w:kern w:val="0"/>
          <w:sz w:val="28"/>
          <w:szCs w:val="28"/>
        </w:rPr>
        <w:br/>
      </w:r>
      <w:r>
        <w:rPr>
          <w:rFonts w:ascii="方正仿宋" w:eastAsia="方正仿宋" w:hAnsi="宋体"/>
          <w:kern w:val="0"/>
          <w:sz w:val="28"/>
          <w:szCs w:val="28"/>
        </w:rPr>
        <w:t xml:space="preserve">　　</w:t>
      </w:r>
      <w:r>
        <w:rPr>
          <w:rFonts w:ascii="方正仿宋" w:eastAsia="方正仿宋" w:hAnsi="宋体" w:hint="eastAsia"/>
          <w:kern w:val="0"/>
          <w:sz w:val="28"/>
          <w:szCs w:val="28"/>
        </w:rPr>
        <w:t>6.</w:t>
      </w:r>
      <w:r>
        <w:rPr>
          <w:rFonts w:ascii="方正仿宋" w:eastAsia="方正仿宋" w:hAnsi="宋体"/>
          <w:kern w:val="0"/>
          <w:sz w:val="28"/>
          <w:szCs w:val="28"/>
        </w:rPr>
        <w:t>对未兑付托管产品后续资金的追偿；</w:t>
      </w:r>
      <w:r>
        <w:rPr>
          <w:rFonts w:ascii="方正仿宋" w:eastAsia="方正仿宋" w:hAnsi="宋体"/>
          <w:kern w:val="0"/>
          <w:sz w:val="28"/>
          <w:szCs w:val="28"/>
        </w:rPr>
        <w:br/>
      </w:r>
      <w:r>
        <w:rPr>
          <w:rFonts w:ascii="方正仿宋" w:eastAsia="方正仿宋" w:hAnsi="宋体"/>
          <w:kern w:val="0"/>
          <w:sz w:val="28"/>
          <w:szCs w:val="28"/>
        </w:rPr>
        <w:t xml:space="preserve">　　</w:t>
      </w:r>
      <w:r>
        <w:rPr>
          <w:rFonts w:ascii="方正仿宋" w:eastAsia="方正仿宋" w:hAnsi="宋体" w:hint="eastAsia"/>
          <w:kern w:val="0"/>
          <w:sz w:val="28"/>
          <w:szCs w:val="28"/>
        </w:rPr>
        <w:t>7.</w:t>
      </w:r>
      <w:r>
        <w:rPr>
          <w:rFonts w:ascii="方正仿宋" w:eastAsia="方正仿宋" w:hAnsi="宋体"/>
          <w:kern w:val="0"/>
          <w:sz w:val="28"/>
          <w:szCs w:val="28"/>
        </w:rPr>
        <w:t>主会计方未接受</w:t>
      </w:r>
      <w:r>
        <w:rPr>
          <w:rFonts w:ascii="方正仿宋" w:eastAsia="方正仿宋" w:hAnsi="宋体" w:hint="eastAsia"/>
          <w:kern w:val="0"/>
          <w:sz w:val="28"/>
          <w:szCs w:val="28"/>
        </w:rPr>
        <w:t>乙方</w:t>
      </w:r>
      <w:r>
        <w:rPr>
          <w:rFonts w:ascii="方正仿宋" w:eastAsia="方正仿宋" w:hAnsi="宋体"/>
          <w:kern w:val="0"/>
          <w:sz w:val="28"/>
          <w:szCs w:val="28"/>
        </w:rPr>
        <w:t>的复核意见进行信息披露产生的相应责任；</w:t>
      </w:r>
      <w:r>
        <w:rPr>
          <w:rFonts w:ascii="方正仿宋" w:eastAsia="方正仿宋" w:hAnsi="宋体"/>
          <w:kern w:val="0"/>
          <w:sz w:val="28"/>
          <w:szCs w:val="28"/>
        </w:rPr>
        <w:br/>
      </w:r>
      <w:r>
        <w:rPr>
          <w:rFonts w:ascii="方正仿宋" w:eastAsia="方正仿宋" w:hAnsi="宋体"/>
          <w:kern w:val="0"/>
          <w:sz w:val="28"/>
          <w:szCs w:val="28"/>
        </w:rPr>
        <w:t xml:space="preserve">　　</w:t>
      </w:r>
      <w:r>
        <w:rPr>
          <w:rFonts w:ascii="方正仿宋" w:eastAsia="方正仿宋" w:hAnsi="宋体" w:hint="eastAsia"/>
          <w:kern w:val="0"/>
          <w:sz w:val="28"/>
          <w:szCs w:val="28"/>
        </w:rPr>
        <w:t>8.</w:t>
      </w:r>
      <w:r>
        <w:rPr>
          <w:rFonts w:ascii="方正仿宋" w:eastAsia="方正仿宋" w:hAnsi="宋体"/>
          <w:kern w:val="0"/>
          <w:sz w:val="28"/>
          <w:szCs w:val="28"/>
        </w:rPr>
        <w:t>因不可抗力，以及由于第三方（包括但不限于证券交易所、期货交易所、中国证券登记结算公司、中国期货市场监控中心等）发送或提供的数据错误及合理信赖上述信息操作给托管资产造成的损失；</w:t>
      </w:r>
    </w:p>
    <w:p w:rsidR="00AA214A" w:rsidRDefault="00617736">
      <w:pPr>
        <w:widowControl/>
        <w:shd w:val="clear" w:color="auto" w:fill="FFFFFF"/>
        <w:spacing w:line="360" w:lineRule="auto"/>
        <w:ind w:firstLineChars="200" w:firstLine="560"/>
        <w:jc w:val="left"/>
        <w:rPr>
          <w:rFonts w:ascii="方正仿宋" w:eastAsia="方正仿宋" w:hAnsi="宋体"/>
          <w:kern w:val="0"/>
          <w:sz w:val="28"/>
          <w:szCs w:val="28"/>
        </w:rPr>
      </w:pPr>
      <w:r>
        <w:rPr>
          <w:rFonts w:ascii="方正仿宋" w:eastAsia="方正仿宋" w:hAnsi="宋体" w:hint="eastAsia"/>
          <w:kern w:val="0"/>
          <w:sz w:val="28"/>
          <w:szCs w:val="28"/>
        </w:rPr>
        <w:t>9.</w:t>
      </w:r>
      <w:r>
        <w:rPr>
          <w:rFonts w:ascii="方正仿宋" w:eastAsia="方正仿宋" w:hAnsi="宋体" w:hint="eastAsia"/>
          <w:kern w:val="0"/>
          <w:sz w:val="28"/>
          <w:szCs w:val="28"/>
        </w:rPr>
        <w:t>负责未兑付理财产品的后续管理，包括资金追偿、财产保全、诉讼仲裁、债务重组和破产程序等。</w:t>
      </w:r>
      <w:r>
        <w:rPr>
          <w:rFonts w:ascii="方正仿宋" w:eastAsia="方正仿宋" w:hAnsi="宋体"/>
          <w:kern w:val="0"/>
          <w:sz w:val="28"/>
          <w:szCs w:val="28"/>
        </w:rPr>
        <w:br/>
      </w:r>
      <w:r>
        <w:rPr>
          <w:rFonts w:ascii="方正仿宋" w:eastAsia="方正仿宋" w:hAnsi="宋体"/>
          <w:kern w:val="0"/>
          <w:sz w:val="28"/>
          <w:szCs w:val="28"/>
        </w:rPr>
        <w:t xml:space="preserve">　　</w:t>
      </w:r>
      <w:r>
        <w:rPr>
          <w:rFonts w:ascii="方正仿宋" w:eastAsia="方正仿宋" w:hAnsi="宋体" w:hint="eastAsia"/>
          <w:kern w:val="0"/>
          <w:sz w:val="28"/>
          <w:szCs w:val="28"/>
        </w:rPr>
        <w:t>10.</w:t>
      </w:r>
      <w:r>
        <w:rPr>
          <w:rFonts w:ascii="方正仿宋" w:eastAsia="方正仿宋" w:hAnsi="宋体"/>
          <w:kern w:val="0"/>
          <w:sz w:val="28"/>
          <w:szCs w:val="28"/>
        </w:rPr>
        <w:t>提供保证或其他形式的担保；</w:t>
      </w:r>
      <w:r>
        <w:rPr>
          <w:rFonts w:ascii="方正仿宋" w:eastAsia="方正仿宋" w:hAnsi="宋体"/>
          <w:kern w:val="0"/>
          <w:sz w:val="28"/>
          <w:szCs w:val="28"/>
        </w:rPr>
        <w:br/>
      </w:r>
      <w:r>
        <w:rPr>
          <w:rFonts w:ascii="方正仿宋" w:eastAsia="方正仿宋" w:hAnsi="宋体"/>
          <w:kern w:val="0"/>
          <w:sz w:val="28"/>
          <w:szCs w:val="28"/>
        </w:rPr>
        <w:t xml:space="preserve">　　</w:t>
      </w:r>
      <w:r>
        <w:rPr>
          <w:rFonts w:ascii="方正仿宋" w:eastAsia="方正仿宋" w:hAnsi="宋体" w:hint="eastAsia"/>
          <w:kern w:val="0"/>
          <w:sz w:val="28"/>
          <w:szCs w:val="28"/>
        </w:rPr>
        <w:t>11.</w:t>
      </w:r>
      <w:r>
        <w:rPr>
          <w:rFonts w:ascii="方正仿宋" w:eastAsia="方正仿宋" w:hAnsi="宋体"/>
          <w:kern w:val="0"/>
          <w:sz w:val="28"/>
          <w:szCs w:val="28"/>
        </w:rPr>
        <w:t>自身应尽职责之外的连带责任。</w:t>
      </w:r>
    </w:p>
    <w:p w:rsidR="00AA214A" w:rsidRDefault="00617736">
      <w:pPr>
        <w:pStyle w:val="1"/>
        <w:ind w:firstLineChars="200" w:firstLine="562"/>
        <w:rPr>
          <w:rFonts w:ascii="方正仿宋" w:eastAsia="方正仿宋" w:hAnsi="宋体"/>
          <w:sz w:val="28"/>
          <w:szCs w:val="28"/>
        </w:rPr>
      </w:pPr>
      <w:r>
        <w:rPr>
          <w:rFonts w:ascii="方正仿宋" w:eastAsia="方正仿宋" w:hAnsi="宋体" w:hint="eastAsia"/>
          <w:sz w:val="28"/>
          <w:szCs w:val="28"/>
        </w:rPr>
        <w:lastRenderedPageBreak/>
        <w:t>第三条</w:t>
      </w:r>
      <w:r>
        <w:rPr>
          <w:rFonts w:ascii="方正仿宋" w:eastAsia="方正仿宋" w:hAnsi="宋体"/>
          <w:sz w:val="28"/>
          <w:szCs w:val="28"/>
        </w:rPr>
        <w:t xml:space="preserve">  </w:t>
      </w:r>
      <w:r>
        <w:rPr>
          <w:rFonts w:ascii="方正仿宋" w:eastAsia="方正仿宋" w:hAnsi="宋体" w:hint="eastAsia"/>
          <w:kern w:val="0"/>
          <w:sz w:val="28"/>
          <w:szCs w:val="28"/>
        </w:rPr>
        <w:t>托管资产交付和保管</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（一）本合同所称托管资产是指每只理财产品项下所募集或申购并且按照本合同交由乙方托管的现金</w:t>
      </w:r>
      <w:r>
        <w:rPr>
          <w:rFonts w:ascii="方正仿宋" w:eastAsia="方正仿宋" w:hAnsi="宋体" w:hint="eastAsia"/>
          <w:sz w:val="28"/>
          <w:szCs w:val="28"/>
        </w:rPr>
        <w:t>类资产。</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（二）甲方在每只理财产品成立前至少</w:t>
      </w:r>
      <w:r>
        <w:rPr>
          <w:rFonts w:ascii="方正仿宋" w:eastAsia="方正仿宋" w:hAnsi="宋体"/>
          <w:sz w:val="28"/>
          <w:szCs w:val="28"/>
        </w:rPr>
        <w:t>5</w:t>
      </w:r>
      <w:r>
        <w:rPr>
          <w:rFonts w:ascii="方正仿宋" w:eastAsia="方正仿宋" w:hAnsi="宋体" w:hint="eastAsia"/>
          <w:sz w:val="28"/>
          <w:szCs w:val="28"/>
        </w:rPr>
        <w:t>个工作日向乙方提交书面《理财产品说明书》。</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（三）乙方为每只理财产品单独开立托管账户。</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（四）甲方在每只理财产品成立当日或申购确认日将理财产品项下全部理财资金（如有）转入本合同项下为该只理财产品开立的托管账户（以下简称“托管账户”）。</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（五）理财产品</w:t>
      </w:r>
      <w:r>
        <w:rPr>
          <w:rFonts w:ascii="方正仿宋" w:eastAsia="方正仿宋" w:hAnsi="宋体"/>
          <w:sz w:val="28"/>
          <w:szCs w:val="28"/>
        </w:rPr>
        <w:t>通过</w:t>
      </w:r>
      <w:r>
        <w:rPr>
          <w:rFonts w:ascii="方正仿宋" w:eastAsia="方正仿宋" w:hAnsi="宋体" w:hint="eastAsia"/>
          <w:sz w:val="28"/>
          <w:szCs w:val="28"/>
        </w:rPr>
        <w:t>认、申购</w:t>
      </w:r>
      <w:r>
        <w:rPr>
          <w:rFonts w:ascii="方正仿宋" w:eastAsia="方正仿宋" w:hAnsi="宋体" w:hint="eastAsia"/>
          <w:kern w:val="0"/>
          <w:sz w:val="28"/>
          <w:szCs w:val="28"/>
        </w:rPr>
        <w:t>资金</w:t>
      </w:r>
      <w:r>
        <w:rPr>
          <w:rFonts w:ascii="方正仿宋" w:eastAsia="方正仿宋" w:hAnsi="宋体"/>
          <w:kern w:val="0"/>
          <w:sz w:val="28"/>
          <w:szCs w:val="28"/>
        </w:rPr>
        <w:t>清算</w:t>
      </w:r>
      <w:r>
        <w:rPr>
          <w:rFonts w:ascii="方正仿宋" w:eastAsia="方正仿宋" w:hAnsi="宋体" w:hint="eastAsia"/>
          <w:kern w:val="0"/>
          <w:sz w:val="28"/>
          <w:szCs w:val="28"/>
        </w:rPr>
        <w:t>专用账户</w:t>
      </w:r>
      <w:r>
        <w:rPr>
          <w:rFonts w:ascii="方正仿宋" w:eastAsia="方正仿宋" w:hAnsi="宋体"/>
          <w:sz w:val="28"/>
          <w:szCs w:val="28"/>
        </w:rPr>
        <w:t>将理财产品</w:t>
      </w:r>
      <w:r>
        <w:rPr>
          <w:rFonts w:ascii="方正仿宋" w:eastAsia="方正仿宋" w:hAnsi="宋体" w:hint="eastAsia"/>
          <w:sz w:val="28"/>
          <w:szCs w:val="28"/>
        </w:rPr>
        <w:t>初始</w:t>
      </w:r>
      <w:r>
        <w:rPr>
          <w:rFonts w:ascii="方正仿宋" w:eastAsia="方正仿宋" w:hAnsi="宋体"/>
          <w:sz w:val="28"/>
          <w:szCs w:val="28"/>
        </w:rPr>
        <w:t>募集资金</w:t>
      </w:r>
      <w:r>
        <w:rPr>
          <w:rFonts w:ascii="方正仿宋" w:eastAsia="方正仿宋" w:hAnsi="宋体" w:hint="eastAsia"/>
          <w:sz w:val="28"/>
          <w:szCs w:val="28"/>
        </w:rPr>
        <w:t>、成立后的申购资金</w:t>
      </w:r>
      <w:r>
        <w:rPr>
          <w:rFonts w:ascii="方正仿宋" w:eastAsia="方正仿宋" w:hAnsi="宋体"/>
          <w:sz w:val="28"/>
          <w:szCs w:val="28"/>
        </w:rPr>
        <w:t>划入托管账户</w:t>
      </w:r>
      <w:r>
        <w:rPr>
          <w:rFonts w:ascii="方正仿宋" w:eastAsia="方正仿宋" w:hAnsi="宋体" w:hint="eastAsia"/>
          <w:sz w:val="28"/>
          <w:szCs w:val="28"/>
        </w:rPr>
        <w:t>，理财产品成立后的赎回、分红及兑付资金通过托管账户划至赎回、分红</w:t>
      </w:r>
      <w:r>
        <w:rPr>
          <w:rFonts w:ascii="方正仿宋" w:eastAsia="方正仿宋" w:hAnsi="宋体" w:hint="eastAsia"/>
          <w:kern w:val="0"/>
          <w:sz w:val="28"/>
          <w:szCs w:val="28"/>
        </w:rPr>
        <w:t>资金</w:t>
      </w:r>
      <w:r>
        <w:rPr>
          <w:rFonts w:ascii="方正仿宋" w:eastAsia="方正仿宋" w:hAnsi="宋体"/>
          <w:kern w:val="0"/>
          <w:sz w:val="28"/>
          <w:szCs w:val="28"/>
        </w:rPr>
        <w:t>清算</w:t>
      </w:r>
      <w:r>
        <w:rPr>
          <w:rFonts w:ascii="方正仿宋" w:eastAsia="方正仿宋" w:hAnsi="宋体" w:hint="eastAsia"/>
          <w:kern w:val="0"/>
          <w:sz w:val="28"/>
          <w:szCs w:val="28"/>
        </w:rPr>
        <w:t>专用</w:t>
      </w:r>
      <w:r>
        <w:rPr>
          <w:rFonts w:ascii="方正仿宋" w:eastAsia="方正仿宋" w:hAnsi="宋体" w:hint="eastAsia"/>
          <w:sz w:val="28"/>
          <w:szCs w:val="28"/>
        </w:rPr>
        <w:t>账户。</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认、申购资金清算专用账户信息如下：</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账户名：</w:t>
      </w:r>
      <w:proofErr w:type="gramStart"/>
      <w:r>
        <w:rPr>
          <w:rFonts w:ascii="方正仿宋" w:eastAsia="方正仿宋" w:hAnsi="宋体" w:hint="eastAsia"/>
          <w:sz w:val="28"/>
          <w:szCs w:val="28"/>
        </w:rPr>
        <w:t>北银理财</w:t>
      </w:r>
      <w:proofErr w:type="gramEnd"/>
      <w:r>
        <w:rPr>
          <w:rFonts w:ascii="方正仿宋" w:eastAsia="方正仿宋" w:hAnsi="宋体" w:hint="eastAsia"/>
          <w:sz w:val="28"/>
          <w:szCs w:val="28"/>
        </w:rPr>
        <w:t>有限责任公司</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账号：</w:t>
      </w:r>
      <w:r>
        <w:rPr>
          <w:rFonts w:ascii="方正仿宋" w:eastAsia="方正仿宋" w:hAnsi="宋体" w:hint="eastAsia"/>
          <w:sz w:val="28"/>
          <w:szCs w:val="28"/>
        </w:rPr>
        <w:t>20000062834000108333051</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开户行全称：北京银行股份有限公司总行营业部</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赎回、分红资金清算专用账户信息如下：</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账户名：</w:t>
      </w:r>
      <w:proofErr w:type="gramStart"/>
      <w:r>
        <w:rPr>
          <w:rFonts w:ascii="方正仿宋" w:eastAsia="方正仿宋" w:hAnsi="宋体" w:hint="eastAsia"/>
          <w:sz w:val="28"/>
          <w:szCs w:val="28"/>
        </w:rPr>
        <w:t>北银理财</w:t>
      </w:r>
      <w:proofErr w:type="gramEnd"/>
      <w:r>
        <w:rPr>
          <w:rFonts w:ascii="方正仿宋" w:eastAsia="方正仿宋" w:hAnsi="宋体" w:hint="eastAsia"/>
          <w:sz w:val="28"/>
          <w:szCs w:val="28"/>
        </w:rPr>
        <w:t>有限责任公司</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账号：</w:t>
      </w:r>
      <w:r>
        <w:rPr>
          <w:rFonts w:ascii="方正仿宋" w:eastAsia="方正仿宋" w:hAnsi="宋体" w:hint="eastAsia"/>
          <w:sz w:val="28"/>
          <w:szCs w:val="28"/>
        </w:rPr>
        <w:t>20000062834000108333660</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开户行全称：北京银行股份有限公司总行营业部</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未经乙方书面同意</w:t>
      </w:r>
      <w:r>
        <w:rPr>
          <w:rFonts w:ascii="方正仿宋" w:eastAsia="方正仿宋" w:hAnsi="宋体" w:hint="eastAsia"/>
          <w:sz w:val="28"/>
          <w:szCs w:val="28"/>
        </w:rPr>
        <w:t>，</w:t>
      </w:r>
      <w:r>
        <w:rPr>
          <w:rFonts w:ascii="方正仿宋" w:eastAsia="方正仿宋" w:hAnsi="宋体"/>
          <w:sz w:val="28"/>
          <w:szCs w:val="28"/>
        </w:rPr>
        <w:t>甲方不得变更上述资金清算专用账户</w:t>
      </w:r>
      <w:r>
        <w:rPr>
          <w:rFonts w:ascii="方正仿宋" w:eastAsia="方正仿宋" w:hAnsi="宋体" w:hint="eastAsia"/>
          <w:sz w:val="28"/>
          <w:szCs w:val="28"/>
        </w:rPr>
        <w:t>。</w:t>
      </w:r>
    </w:p>
    <w:p w:rsidR="00AA214A" w:rsidRDefault="00617736">
      <w:pPr>
        <w:autoSpaceDE w:val="0"/>
        <w:autoSpaceDN w:val="0"/>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（六）甲方在理财产品成立至少五个工作日前向乙方提交</w:t>
      </w:r>
      <w:r>
        <w:rPr>
          <w:rFonts w:ascii="方正仿宋" w:eastAsia="方正仿宋" w:hAnsi="宋体"/>
          <w:sz w:val="28"/>
          <w:szCs w:val="28"/>
        </w:rPr>
        <w:t>理财产品相关</w:t>
      </w:r>
      <w:r>
        <w:rPr>
          <w:rFonts w:ascii="方正仿宋" w:eastAsia="方正仿宋" w:hAnsi="宋体" w:hint="eastAsia"/>
          <w:sz w:val="28"/>
          <w:szCs w:val="28"/>
        </w:rPr>
        <w:t>文件，包括但不限于《</w:t>
      </w:r>
      <w:r>
        <w:rPr>
          <w:rFonts w:ascii="方正仿宋" w:eastAsia="方正仿宋" w:hAnsi="宋体"/>
          <w:sz w:val="28"/>
          <w:szCs w:val="28"/>
        </w:rPr>
        <w:t>理财产品说明书》</w:t>
      </w:r>
      <w:r>
        <w:rPr>
          <w:rFonts w:ascii="方正仿宋" w:eastAsia="方正仿宋" w:hAnsi="宋体" w:hint="eastAsia"/>
          <w:sz w:val="28"/>
          <w:szCs w:val="28"/>
        </w:rPr>
        <w:t>、《理财产品登记通知书》</w:t>
      </w:r>
      <w:r>
        <w:rPr>
          <w:rFonts w:ascii="方正仿宋" w:eastAsia="方正仿宋" w:hAnsi="宋体"/>
          <w:sz w:val="28"/>
          <w:szCs w:val="28"/>
        </w:rPr>
        <w:t>等</w:t>
      </w:r>
      <w:r>
        <w:rPr>
          <w:rFonts w:ascii="方正仿宋" w:eastAsia="方正仿宋" w:hAnsi="宋体" w:hint="eastAsia"/>
          <w:sz w:val="28"/>
          <w:szCs w:val="28"/>
        </w:rPr>
        <w:t>，由乙方对理财产品的托管费率、估值方法、监督事项等运营事项确认</w:t>
      </w:r>
      <w:r>
        <w:rPr>
          <w:rFonts w:ascii="方正仿宋" w:eastAsia="方正仿宋" w:hAnsi="宋体"/>
          <w:sz w:val="28"/>
          <w:szCs w:val="28"/>
        </w:rPr>
        <w:t>。甲方对向乙方提供的本理财产品文件的完整性、真实性</w:t>
      </w:r>
      <w:r>
        <w:rPr>
          <w:rFonts w:ascii="方正仿宋" w:eastAsia="方正仿宋" w:hAnsi="宋体" w:hint="eastAsia"/>
          <w:sz w:val="28"/>
          <w:szCs w:val="28"/>
        </w:rPr>
        <w:t>、</w:t>
      </w:r>
      <w:r>
        <w:rPr>
          <w:rFonts w:ascii="方正仿宋" w:eastAsia="方正仿宋" w:hAnsi="宋体"/>
          <w:sz w:val="28"/>
          <w:szCs w:val="28"/>
        </w:rPr>
        <w:t>合法性和准确性负责，因甲方提供的理财产品文件不实导致的所有后</w:t>
      </w:r>
      <w:r>
        <w:rPr>
          <w:rFonts w:ascii="方正仿宋" w:eastAsia="方正仿宋" w:hAnsi="宋体"/>
          <w:sz w:val="28"/>
          <w:szCs w:val="28"/>
        </w:rPr>
        <w:lastRenderedPageBreak/>
        <w:t>果均由甲方承担。</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（七）乙方在收到理财产品成立的相关文件资料，并经确认托管账户内初始委托财产全部到账后，根据本合同的约定履行托管职责。理财产品运作结束并完成托管账户销户之日为乙方的保管期限的终止日。</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（八）理财产品托管原则</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1.</w:t>
      </w:r>
      <w:r>
        <w:rPr>
          <w:rFonts w:ascii="方正仿宋" w:eastAsia="方正仿宋" w:hAnsi="宋体" w:hint="eastAsia"/>
          <w:sz w:val="28"/>
          <w:szCs w:val="28"/>
        </w:rPr>
        <w:t>理财产品财产应独立于甲方和乙方的固有财产。</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2.</w:t>
      </w:r>
      <w:r>
        <w:rPr>
          <w:rFonts w:ascii="方正仿宋" w:eastAsia="方正仿宋" w:hAnsi="宋体" w:hint="eastAsia"/>
          <w:sz w:val="28"/>
          <w:szCs w:val="28"/>
        </w:rPr>
        <w:t>乙方应安全保管托管账户内的托管资产，确保本合同项下托管资产与乙方自有资金及其他托管资产之间相互独立。在本合同项下，“安全”是指托管人不挪用、不侵占托管资产；不具有托管人保证理财产品资产不受损失或者取得最低收益的含义。对本合同附件或者补充协议中其他相关约定的理解均以此为准。</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cs="Arial"/>
          <w:sz w:val="28"/>
          <w:szCs w:val="28"/>
        </w:rPr>
        <w:t>3.</w:t>
      </w:r>
      <w:r>
        <w:rPr>
          <w:rFonts w:ascii="方正仿宋" w:eastAsia="方正仿宋" w:hAnsi="宋体" w:hint="eastAsia"/>
          <w:sz w:val="28"/>
          <w:szCs w:val="28"/>
        </w:rPr>
        <w:t>除本合同另有约定外，</w:t>
      </w:r>
      <w:proofErr w:type="gramStart"/>
      <w:r>
        <w:rPr>
          <w:rFonts w:ascii="方正仿宋" w:eastAsia="方正仿宋" w:hAnsi="宋体" w:hint="eastAsia"/>
          <w:sz w:val="28"/>
          <w:szCs w:val="28"/>
        </w:rPr>
        <w:t>乙方仅</w:t>
      </w:r>
      <w:proofErr w:type="gramEnd"/>
      <w:r>
        <w:rPr>
          <w:rFonts w:ascii="方正仿宋" w:eastAsia="方正仿宋" w:hAnsi="宋体" w:hint="eastAsia"/>
          <w:sz w:val="28"/>
          <w:szCs w:val="28"/>
        </w:rPr>
        <w:t>依据经乙方按照本合同约定审核无误的甲方所送达的划款指令、投资指令进行款项划付，除此之外，乙方不得擅自动用或处分、分配托管资产。</w:t>
      </w:r>
    </w:p>
    <w:p w:rsidR="00AA214A" w:rsidRDefault="00617736">
      <w:pPr>
        <w:adjustRightInd w:val="0"/>
        <w:snapToGrid w:val="0"/>
        <w:spacing w:line="336" w:lineRule="auto"/>
        <w:ind w:firstLineChars="200" w:firstLine="560"/>
        <w:rPr>
          <w:rFonts w:ascii="方正仿宋" w:eastAsia="方正仿宋" w:hAnsi="宋体" w:cs="Arial"/>
          <w:sz w:val="28"/>
          <w:szCs w:val="28"/>
        </w:rPr>
      </w:pPr>
      <w:r>
        <w:rPr>
          <w:rFonts w:ascii="方正仿宋" w:eastAsia="方正仿宋" w:hAnsi="宋体"/>
          <w:sz w:val="28"/>
          <w:szCs w:val="28"/>
        </w:rPr>
        <w:t>4.</w:t>
      </w:r>
      <w:r>
        <w:rPr>
          <w:rFonts w:ascii="方正仿宋" w:eastAsia="方正仿宋" w:hAnsi="宋体" w:hint="eastAsia"/>
          <w:sz w:val="28"/>
          <w:szCs w:val="28"/>
        </w:rPr>
        <w:t>乙方对本合同项下每只理财产品的托管资产单独设置托管账户，实行严格的分账管理，</w:t>
      </w:r>
      <w:r>
        <w:rPr>
          <w:rFonts w:ascii="方正仿宋" w:eastAsia="方正仿宋" w:hAnsi="宋体" w:hint="eastAsia"/>
          <w:sz w:val="28"/>
          <w:szCs w:val="28"/>
        </w:rPr>
        <w:t>确保不同托管账户中的托管资产的相互独立</w:t>
      </w:r>
      <w:r>
        <w:rPr>
          <w:rFonts w:ascii="方正仿宋" w:eastAsia="方正仿宋" w:hAnsi="宋体" w:cs="Arial" w:hint="eastAsia"/>
          <w:sz w:val="28"/>
          <w:szCs w:val="28"/>
        </w:rPr>
        <w:t>。</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 xml:space="preserve">5. </w:t>
      </w:r>
      <w:r>
        <w:rPr>
          <w:rFonts w:ascii="方正仿宋" w:eastAsia="方正仿宋" w:hAnsi="宋体" w:hint="eastAsia"/>
          <w:sz w:val="28"/>
          <w:szCs w:val="28"/>
        </w:rPr>
        <w:t>乙方就具体每只理财产品项下的托管资产的托管职责始于该只理财产品项下托管资产确认到账之日，终于该只理财产品运作结束并完成托管账户销户之日。</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6</w:t>
      </w:r>
      <w:r>
        <w:rPr>
          <w:rFonts w:ascii="方正仿宋" w:eastAsia="方正仿宋" w:hAnsi="宋体"/>
          <w:sz w:val="28"/>
          <w:szCs w:val="28"/>
        </w:rPr>
        <w:t>.</w:t>
      </w:r>
      <w:r>
        <w:rPr>
          <w:rFonts w:ascii="方正仿宋" w:eastAsia="方正仿宋" w:hAnsi="宋体" w:hint="eastAsia"/>
          <w:sz w:val="28"/>
          <w:szCs w:val="28"/>
        </w:rPr>
        <w:t>乙方需妥善保管与理财产品有关的材料，包括但不限于以理财产品名义开立的单位定期存款开户证实书（下称“存款开户证实书”）等。</w:t>
      </w:r>
    </w:p>
    <w:p w:rsidR="00AA214A" w:rsidRDefault="00617736">
      <w:pPr>
        <w:pStyle w:val="1"/>
        <w:ind w:firstLineChars="200" w:firstLine="562"/>
        <w:rPr>
          <w:rFonts w:ascii="方正仿宋" w:eastAsia="方正仿宋" w:hAnsi="宋体"/>
          <w:kern w:val="0"/>
          <w:sz w:val="28"/>
          <w:szCs w:val="28"/>
        </w:rPr>
      </w:pPr>
      <w:r>
        <w:rPr>
          <w:rFonts w:ascii="方正仿宋" w:eastAsia="方正仿宋" w:hAnsi="宋体" w:hint="eastAsia"/>
          <w:kern w:val="0"/>
          <w:sz w:val="28"/>
          <w:szCs w:val="28"/>
        </w:rPr>
        <w:lastRenderedPageBreak/>
        <w:t>第四条</w:t>
      </w:r>
      <w:r>
        <w:rPr>
          <w:rFonts w:ascii="方正仿宋" w:eastAsia="方正仿宋" w:hAnsi="宋体"/>
          <w:kern w:val="0"/>
          <w:sz w:val="28"/>
          <w:szCs w:val="28"/>
        </w:rPr>
        <w:t xml:space="preserve">  </w:t>
      </w:r>
      <w:r>
        <w:rPr>
          <w:rFonts w:ascii="方正仿宋" w:eastAsia="方正仿宋" w:hAnsi="宋体"/>
          <w:kern w:val="0"/>
          <w:sz w:val="28"/>
          <w:szCs w:val="28"/>
        </w:rPr>
        <w:t>账户的开立与管理</w:t>
      </w:r>
    </w:p>
    <w:p w:rsidR="00AA214A" w:rsidRDefault="00617736">
      <w:pPr>
        <w:spacing w:line="360" w:lineRule="auto"/>
        <w:ind w:firstLine="473"/>
        <w:rPr>
          <w:rFonts w:ascii="方正仿宋" w:eastAsia="方正仿宋" w:hAnsi="宋体"/>
          <w:sz w:val="28"/>
          <w:szCs w:val="28"/>
        </w:rPr>
      </w:pPr>
      <w:r>
        <w:rPr>
          <w:rFonts w:ascii="方正仿宋" w:eastAsia="方正仿宋" w:hAnsi="宋体" w:hint="eastAsia"/>
          <w:sz w:val="28"/>
          <w:szCs w:val="28"/>
        </w:rPr>
        <w:t>（一）托管账户的开立和管理</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1.</w:t>
      </w:r>
      <w:r>
        <w:rPr>
          <w:rFonts w:ascii="方正仿宋" w:eastAsia="方正仿宋" w:hAnsi="宋体" w:hint="eastAsia"/>
          <w:sz w:val="28"/>
          <w:szCs w:val="28"/>
        </w:rPr>
        <w:t>甲方应在乙方营业机构为每只理财产品分别开立托管账户。营业机构为北京兴融支行。本合同生效后，若需变更开立托管账户营业机构，由甲乙双方协商确定。理财产品的一切货币收支活动均通过托管账户进行。托管账户可出款日期以开户行执行中国人民银行《人民币银行结算账户管理办法》的具体要求为准。托管账户不得提现，不得通兑，不得透支，不得开通企业版电话银行、网上银行等电子转账功能。</w:t>
      </w:r>
    </w:p>
    <w:p w:rsidR="00AA214A" w:rsidRDefault="00617736">
      <w:pPr>
        <w:adjustRightInd w:val="0"/>
        <w:snapToGrid w:val="0"/>
        <w:spacing w:line="360" w:lineRule="auto"/>
        <w:ind w:firstLineChars="200" w:firstLine="560"/>
        <w:rPr>
          <w:rFonts w:ascii="方正仿宋" w:eastAsia="方正仿宋" w:hAnsi="宋体"/>
          <w:sz w:val="28"/>
          <w:szCs w:val="28"/>
        </w:rPr>
      </w:pPr>
      <w:bookmarkStart w:id="2" w:name="OLE_LINK1"/>
      <w:r>
        <w:rPr>
          <w:rFonts w:ascii="方正仿宋" w:eastAsia="方正仿宋" w:hAnsi="宋体"/>
          <w:sz w:val="28"/>
          <w:szCs w:val="28"/>
        </w:rPr>
        <w:t>2.</w:t>
      </w:r>
      <w:r>
        <w:rPr>
          <w:rFonts w:ascii="方正仿宋" w:eastAsia="方正仿宋" w:hAnsi="宋体" w:hint="eastAsia"/>
          <w:sz w:val="28"/>
          <w:szCs w:val="28"/>
        </w:rPr>
        <w:t>托管账户名称为“</w:t>
      </w:r>
      <w:r>
        <w:rPr>
          <w:rFonts w:ascii="方正仿宋" w:eastAsia="方正仿宋" w:hAnsi="宋体"/>
          <w:sz w:val="28"/>
          <w:szCs w:val="28"/>
        </w:rPr>
        <w:t>理财产品全称</w:t>
      </w:r>
      <w:r>
        <w:rPr>
          <w:rFonts w:ascii="方正仿宋" w:eastAsia="方正仿宋" w:hAnsi="宋体"/>
          <w:sz w:val="28"/>
          <w:szCs w:val="28"/>
        </w:rPr>
        <w:t>”</w:t>
      </w:r>
      <w:r>
        <w:rPr>
          <w:rFonts w:ascii="方正仿宋" w:eastAsia="方正仿宋" w:hAnsi="宋体" w:hint="eastAsia"/>
          <w:sz w:val="28"/>
          <w:szCs w:val="28"/>
        </w:rPr>
        <w:t>（以实际开立为准）</w:t>
      </w:r>
      <w:r>
        <w:rPr>
          <w:rFonts w:ascii="方正仿宋" w:eastAsia="方正仿宋" w:hAnsi="宋体"/>
          <w:sz w:val="28"/>
          <w:szCs w:val="28"/>
        </w:rPr>
        <w:t>。</w:t>
      </w:r>
      <w:r>
        <w:rPr>
          <w:rFonts w:ascii="方正仿宋" w:eastAsia="方正仿宋" w:hAnsi="宋体" w:hint="eastAsia"/>
          <w:sz w:val="28"/>
          <w:szCs w:val="28"/>
        </w:rPr>
        <w:t>托管账户应预留两枚乙方指定印章及一枚甲方人名章。</w:t>
      </w:r>
      <w:r>
        <w:rPr>
          <w:rFonts w:ascii="方正仿宋" w:eastAsia="方正仿宋" w:hAnsi="宋体"/>
          <w:sz w:val="28"/>
          <w:szCs w:val="28"/>
        </w:rPr>
        <w:t>甲方应当在开户过程中给予必要的配合，并提供</w:t>
      </w:r>
      <w:r>
        <w:rPr>
          <w:rFonts w:ascii="方正仿宋" w:eastAsia="方正仿宋" w:hAnsi="宋体" w:hint="eastAsia"/>
          <w:sz w:val="28"/>
          <w:szCs w:val="28"/>
        </w:rPr>
        <w:t>乙方</w:t>
      </w:r>
      <w:r>
        <w:rPr>
          <w:rFonts w:ascii="方正仿宋" w:eastAsia="方正仿宋" w:hAnsi="宋体"/>
          <w:sz w:val="28"/>
          <w:szCs w:val="28"/>
        </w:rPr>
        <w:t>所</w:t>
      </w:r>
      <w:r>
        <w:rPr>
          <w:rFonts w:ascii="方正仿宋" w:eastAsia="方正仿宋" w:hAnsi="宋体"/>
          <w:sz w:val="28"/>
          <w:szCs w:val="28"/>
        </w:rPr>
        <w:t>要求的开户资料。甲方保证所提供的托管账户开户材料的真实性</w:t>
      </w:r>
      <w:r>
        <w:rPr>
          <w:rFonts w:ascii="方正仿宋" w:eastAsia="方正仿宋" w:hAnsi="宋体" w:hint="eastAsia"/>
          <w:sz w:val="28"/>
          <w:szCs w:val="28"/>
        </w:rPr>
        <w:t>、</w:t>
      </w:r>
      <w:r>
        <w:rPr>
          <w:rFonts w:ascii="方正仿宋" w:eastAsia="方正仿宋" w:hAnsi="宋体"/>
          <w:sz w:val="28"/>
          <w:szCs w:val="28"/>
        </w:rPr>
        <w:t>准确性</w:t>
      </w:r>
      <w:r>
        <w:rPr>
          <w:rFonts w:ascii="方正仿宋" w:eastAsia="方正仿宋" w:hAnsi="宋体" w:hint="eastAsia"/>
          <w:sz w:val="28"/>
          <w:szCs w:val="28"/>
        </w:rPr>
        <w:t>、</w:t>
      </w:r>
      <w:r>
        <w:rPr>
          <w:rFonts w:ascii="方正仿宋" w:eastAsia="方正仿宋" w:hAnsi="宋体"/>
          <w:sz w:val="28"/>
          <w:szCs w:val="28"/>
        </w:rPr>
        <w:t>完整性和有效性，且在相关资料变更后应及时将变更的资料提供给乙方。</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3.</w:t>
      </w:r>
      <w:r>
        <w:rPr>
          <w:rFonts w:ascii="方正仿宋" w:eastAsia="方正仿宋" w:hAnsi="宋体" w:hint="eastAsia"/>
          <w:sz w:val="28"/>
          <w:szCs w:val="28"/>
        </w:rPr>
        <w:t>托管账户的开立和使用，限于满足开展理财业务的需要。甲方和乙方不得假借理财产品的名义开立任何其他银行账户，亦不得使用理财产品的任何账户进行理财业务以外的其他活动。</w:t>
      </w:r>
    </w:p>
    <w:bookmarkEnd w:id="2"/>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4</w:t>
      </w:r>
      <w:r>
        <w:rPr>
          <w:rFonts w:ascii="方正仿宋" w:eastAsia="方正仿宋" w:hAnsi="宋体"/>
          <w:sz w:val="28"/>
          <w:szCs w:val="28"/>
        </w:rPr>
        <w:t>.</w:t>
      </w:r>
      <w:r>
        <w:rPr>
          <w:rFonts w:ascii="方正仿宋" w:eastAsia="方正仿宋" w:hAnsi="宋体" w:hint="eastAsia"/>
          <w:sz w:val="28"/>
          <w:szCs w:val="28"/>
        </w:rPr>
        <w:t>托管账户的开立和管理应符合法律法规的有关规定。</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5</w:t>
      </w:r>
      <w:r>
        <w:rPr>
          <w:rFonts w:ascii="方正仿宋" w:eastAsia="方正仿宋" w:hAnsi="宋体"/>
          <w:sz w:val="28"/>
          <w:szCs w:val="28"/>
        </w:rPr>
        <w:t>.</w:t>
      </w:r>
      <w:r>
        <w:rPr>
          <w:rFonts w:ascii="方正仿宋" w:eastAsia="方正仿宋" w:hAnsi="宋体" w:hint="eastAsia"/>
          <w:sz w:val="28"/>
          <w:szCs w:val="28"/>
        </w:rPr>
        <w:t>托管账户在理财产品存续期内不可撤销，作为理财资金保管、管理和运用的专用账户，乙方有权拒绝甲方在理财产品存续期内的账户变更、销户申请。</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（二）</w:t>
      </w:r>
      <w:r>
        <w:rPr>
          <w:rFonts w:ascii="方正仿宋" w:eastAsia="方正仿宋" w:hAnsi="宋体"/>
          <w:sz w:val="28"/>
          <w:szCs w:val="28"/>
        </w:rPr>
        <w:t>证券账户的开立和管</w:t>
      </w:r>
      <w:r>
        <w:rPr>
          <w:rFonts w:ascii="方正仿宋" w:eastAsia="方正仿宋" w:hAnsi="宋体"/>
          <w:sz w:val="28"/>
          <w:szCs w:val="28"/>
        </w:rPr>
        <w:t>理</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甲方委托乙方按照法律法规和开户机构相关业务规则，办理本理财产品专用证券账户开立、使用、注销和转换等事宜。甲方和乙方在办理上述事宜过程中相互配合，并提供所需资料且对各自提供的资料</w:t>
      </w:r>
      <w:r>
        <w:rPr>
          <w:rFonts w:ascii="方正仿宋" w:eastAsia="方正仿宋" w:hAnsi="宋体" w:hint="eastAsia"/>
          <w:sz w:val="28"/>
          <w:szCs w:val="28"/>
        </w:rPr>
        <w:lastRenderedPageBreak/>
        <w:t>的真实性、准确性、完整性及合法性负责。</w:t>
      </w:r>
      <w:r>
        <w:rPr>
          <w:rFonts w:ascii="方正仿宋" w:eastAsia="方正仿宋" w:hAnsi="宋体" w:hint="eastAsia"/>
          <w:sz w:val="28"/>
          <w:szCs w:val="28"/>
        </w:rPr>
        <w:t xml:space="preserve"> </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乙方应及时为甲方办妥开户手续，并将专用证券账户开通信息通知甲方。</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专用证券账户仅供本理财产品使用，并且只能由甲方使用，不得通过转托管或转指定等方式提供给他人使用，中国证监会另有规定的除外。</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在本理财产品到期结束前，甲方不得将专用证券账户以出租、出借、转让或者其他方式提供给他人使用，不得注销</w:t>
      </w:r>
      <w:r>
        <w:rPr>
          <w:rFonts w:ascii="方正仿宋" w:eastAsia="方正仿宋" w:hAnsi="宋体" w:hint="eastAsia"/>
          <w:sz w:val="28"/>
          <w:szCs w:val="28"/>
        </w:rPr>
        <w:t>、挂失该账户。</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专用证券账户的开立和使用仅限于满足开展本理财产品投资的需要。甲方不得使用本理财产品的任何账户进行本理财产品投资以外的活动。</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在账户开立过程中产生的</w:t>
      </w:r>
      <w:proofErr w:type="gramStart"/>
      <w:r>
        <w:rPr>
          <w:rFonts w:ascii="方正仿宋" w:eastAsia="方正仿宋" w:hAnsi="宋体" w:hint="eastAsia"/>
          <w:sz w:val="28"/>
          <w:szCs w:val="28"/>
        </w:rPr>
        <w:t>股卡费用</w:t>
      </w:r>
      <w:proofErr w:type="gramEnd"/>
      <w:r>
        <w:rPr>
          <w:rFonts w:ascii="方正仿宋" w:eastAsia="方正仿宋" w:hAnsi="宋体" w:hint="eastAsia"/>
          <w:sz w:val="28"/>
          <w:szCs w:val="28"/>
        </w:rPr>
        <w:t>，原则上由理财产品的托管资产出资缴纳，由甲方向乙方发送划款指令，通知乙方从理财产品中支付。如遇理财产品成立前缴费情况，甲方可根据公司管理要求由甲方公司垫付相关费用，后期由理财产品依据缴费凭证完成还款。</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（三）</w:t>
      </w:r>
      <w:r>
        <w:rPr>
          <w:rFonts w:ascii="方正仿宋" w:eastAsia="方正仿宋" w:hAnsi="宋体"/>
          <w:sz w:val="28"/>
          <w:szCs w:val="28"/>
        </w:rPr>
        <w:t>证券资金账户的开立和管理</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证券资金账户在证券经纪机构开立，并与乙方营业机构开立的银行托管账户建立第三方存管关系。</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本理财产品运作期间，甲方进行的所有交易所场内投资，均需通过证券资金账户进行资金的交收。</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（四）</w:t>
      </w:r>
      <w:r>
        <w:rPr>
          <w:rFonts w:ascii="方正仿宋" w:eastAsia="方正仿宋" w:hAnsi="宋体"/>
          <w:sz w:val="28"/>
          <w:szCs w:val="28"/>
        </w:rPr>
        <w:t>银行间债券账户</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根据每只理财产品投资运作安排，以本理财产品名义直接投资于全国银行间债券市场时，甲方负责在中国人民银行（以下简称“人行”）为本理财产品办理全国银行间债券市场准入备案，乙方负责协助提供所需乙方资料。</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甲方取得人行备案通知书并向外汇交易中心申请联网后，委托乙</w:t>
      </w:r>
      <w:r>
        <w:rPr>
          <w:rFonts w:ascii="方正仿宋" w:eastAsia="方正仿宋" w:hAnsi="宋体"/>
          <w:sz w:val="28"/>
          <w:szCs w:val="28"/>
        </w:rPr>
        <w:t>方在中央国债登记结算有限责任公司和银行间市场清算所股份有限</w:t>
      </w:r>
      <w:r>
        <w:rPr>
          <w:rFonts w:ascii="方正仿宋" w:eastAsia="方正仿宋" w:hAnsi="宋体"/>
          <w:sz w:val="28"/>
          <w:szCs w:val="28"/>
        </w:rPr>
        <w:lastRenderedPageBreak/>
        <w:t>公司为本理财产品开立债券账户，用于登记、存管本理财产品所持有的、在全国银行间债券市场交易的债</w:t>
      </w:r>
      <w:r>
        <w:rPr>
          <w:rFonts w:ascii="方正仿宋" w:eastAsia="方正仿宋" w:hAnsi="宋体"/>
          <w:sz w:val="28"/>
          <w:szCs w:val="28"/>
        </w:rPr>
        <w:t>券资产。甲方应为乙方开立上述账户提供相关便利</w:t>
      </w:r>
      <w:r>
        <w:rPr>
          <w:rFonts w:ascii="方正仿宋" w:eastAsia="方正仿宋" w:hAnsi="宋体" w:hint="eastAsia"/>
          <w:sz w:val="28"/>
          <w:szCs w:val="28"/>
        </w:rPr>
        <w:t>，</w:t>
      </w:r>
      <w:r>
        <w:rPr>
          <w:rFonts w:ascii="方正仿宋" w:eastAsia="方正仿宋" w:hAnsi="宋体"/>
          <w:sz w:val="28"/>
          <w:szCs w:val="28"/>
        </w:rPr>
        <w:t>及时根据乙方要求提供相应资料</w:t>
      </w:r>
      <w:r>
        <w:rPr>
          <w:rFonts w:ascii="方正仿宋" w:eastAsia="方正仿宋" w:hAnsi="宋体" w:hint="eastAsia"/>
          <w:sz w:val="28"/>
          <w:szCs w:val="28"/>
        </w:rPr>
        <w:t>，</w:t>
      </w:r>
      <w:r>
        <w:rPr>
          <w:rFonts w:ascii="方正仿宋" w:eastAsia="方正仿宋" w:hAnsi="宋体"/>
          <w:sz w:val="28"/>
          <w:szCs w:val="28"/>
        </w:rPr>
        <w:t>并确保所提供资料的真实性</w:t>
      </w:r>
      <w:r>
        <w:rPr>
          <w:rFonts w:ascii="方正仿宋" w:eastAsia="方正仿宋" w:hAnsi="宋体" w:hint="eastAsia"/>
          <w:sz w:val="28"/>
          <w:szCs w:val="28"/>
        </w:rPr>
        <w:t>、</w:t>
      </w:r>
      <w:r>
        <w:rPr>
          <w:rFonts w:ascii="方正仿宋" w:eastAsia="方正仿宋" w:hAnsi="宋体"/>
          <w:sz w:val="28"/>
          <w:szCs w:val="28"/>
        </w:rPr>
        <w:t>准确性</w:t>
      </w:r>
      <w:r>
        <w:rPr>
          <w:rFonts w:ascii="方正仿宋" w:eastAsia="方正仿宋" w:hAnsi="宋体" w:hint="eastAsia"/>
          <w:sz w:val="28"/>
          <w:szCs w:val="28"/>
        </w:rPr>
        <w:t>、</w:t>
      </w:r>
      <w:r>
        <w:rPr>
          <w:rFonts w:ascii="方正仿宋" w:eastAsia="方正仿宋" w:hAnsi="宋体"/>
          <w:sz w:val="28"/>
          <w:szCs w:val="28"/>
        </w:rPr>
        <w:t>完整性及有效性。</w:t>
      </w:r>
    </w:p>
    <w:p w:rsidR="00AA214A" w:rsidRDefault="00617736">
      <w:pPr>
        <w:pStyle w:val="aa"/>
        <w:spacing w:before="0" w:beforeAutospacing="0" w:after="0" w:afterAutospacing="0"/>
        <w:ind w:firstLine="560"/>
        <w:rPr>
          <w:rFonts w:ascii="方正仿宋" w:eastAsia="方正仿宋"/>
          <w:sz w:val="28"/>
          <w:szCs w:val="28"/>
        </w:rPr>
      </w:pPr>
      <w:r>
        <w:rPr>
          <w:rFonts w:ascii="方正仿宋" w:eastAsia="方正仿宋" w:hint="eastAsia"/>
          <w:sz w:val="28"/>
          <w:szCs w:val="28"/>
        </w:rPr>
        <w:t>乙方应及时为甲方办妥开户手续，并将账户开通信息通知甲方。银行间债券账户和资金账户的开立和使用，仅限于本理财产品的投资需要，甲方不得出借或转让，亦不得使用银行间债券账户进行本理财产品投资以外的活动。</w:t>
      </w:r>
    </w:p>
    <w:p w:rsidR="00AA214A" w:rsidRDefault="00617736">
      <w:pPr>
        <w:pStyle w:val="aa"/>
        <w:spacing w:before="0" w:beforeAutospacing="0" w:after="0" w:afterAutospacing="0"/>
        <w:ind w:firstLine="560"/>
        <w:rPr>
          <w:rFonts w:ascii="方正仿宋" w:eastAsia="方正仿宋"/>
          <w:sz w:val="28"/>
          <w:szCs w:val="28"/>
        </w:rPr>
      </w:pPr>
      <w:r>
        <w:rPr>
          <w:rFonts w:ascii="方正仿宋" w:eastAsia="方正仿宋" w:hint="eastAsia"/>
          <w:sz w:val="28"/>
          <w:szCs w:val="28"/>
        </w:rPr>
        <w:t>（五</w:t>
      </w:r>
      <w:r>
        <w:rPr>
          <w:rFonts w:ascii="方正仿宋" w:eastAsia="方正仿宋"/>
          <w:sz w:val="28"/>
          <w:szCs w:val="28"/>
        </w:rPr>
        <w:t>）</w:t>
      </w:r>
      <w:r>
        <w:rPr>
          <w:rFonts w:ascii="方正仿宋" w:eastAsia="方正仿宋" w:hint="eastAsia"/>
          <w:sz w:val="28"/>
          <w:szCs w:val="28"/>
        </w:rPr>
        <w:t>基金账户和基金交易账户</w:t>
      </w:r>
      <w:r>
        <w:rPr>
          <w:rFonts w:ascii="方正仿宋" w:eastAsia="方正仿宋"/>
          <w:sz w:val="28"/>
          <w:szCs w:val="28"/>
        </w:rPr>
        <w:t>的开立和管理</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基金账户由甲方根据投资需要按照开户机构相关规定开立，</w:t>
      </w:r>
      <w:r>
        <w:rPr>
          <w:rFonts w:ascii="方正仿宋" w:eastAsia="方正仿宋" w:hAnsi="宋体"/>
          <w:sz w:val="28"/>
          <w:szCs w:val="28"/>
        </w:rPr>
        <w:t>甲方应保证</w:t>
      </w:r>
      <w:r>
        <w:rPr>
          <w:rFonts w:ascii="方正仿宋" w:eastAsia="方正仿宋" w:hAnsi="宋体" w:hint="eastAsia"/>
          <w:sz w:val="28"/>
          <w:szCs w:val="28"/>
        </w:rPr>
        <w:t>本理财产品基金投资的回款</w:t>
      </w:r>
      <w:r>
        <w:rPr>
          <w:rFonts w:ascii="方正仿宋" w:eastAsia="方正仿宋" w:hAnsi="宋体"/>
          <w:sz w:val="28"/>
          <w:szCs w:val="28"/>
        </w:rPr>
        <w:t>账户为</w:t>
      </w:r>
      <w:r>
        <w:rPr>
          <w:rFonts w:ascii="方正仿宋" w:eastAsia="方正仿宋" w:hAnsi="宋体" w:hint="eastAsia"/>
          <w:sz w:val="28"/>
          <w:szCs w:val="28"/>
        </w:rPr>
        <w:t>本理财产品银行</w:t>
      </w:r>
      <w:r>
        <w:rPr>
          <w:rFonts w:ascii="方正仿宋" w:eastAsia="方正仿宋" w:hAnsi="宋体"/>
          <w:sz w:val="28"/>
          <w:szCs w:val="28"/>
        </w:rPr>
        <w:t>托管账户，</w:t>
      </w:r>
      <w:r>
        <w:rPr>
          <w:rFonts w:ascii="方正仿宋" w:eastAsia="方正仿宋" w:hAnsi="宋体" w:hint="eastAsia"/>
          <w:sz w:val="28"/>
          <w:szCs w:val="28"/>
        </w:rPr>
        <w:t>完成账户开立后，甲方应以书面形式将基金账户信息告知乙方。</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本理财产品可通过第三</w:t>
      </w:r>
      <w:proofErr w:type="gramStart"/>
      <w:r>
        <w:rPr>
          <w:rFonts w:ascii="方正仿宋" w:eastAsia="方正仿宋" w:hAnsi="宋体" w:hint="eastAsia"/>
          <w:sz w:val="28"/>
          <w:szCs w:val="28"/>
        </w:rPr>
        <w:t>方基金</w:t>
      </w:r>
      <w:proofErr w:type="gramEnd"/>
      <w:r>
        <w:rPr>
          <w:rFonts w:ascii="方正仿宋" w:eastAsia="方正仿宋" w:hAnsi="宋体" w:hint="eastAsia"/>
          <w:sz w:val="28"/>
          <w:szCs w:val="28"/>
        </w:rPr>
        <w:t>销售机构投资证券投资基金，甲方负责选择销售机构，并根据投资需要按照开户机构相关规定开立基金交易账户，甲方应确保在销售机构预留的备案回款账户为银行托管账户。乙方对于通过第三</w:t>
      </w:r>
      <w:proofErr w:type="gramStart"/>
      <w:r>
        <w:rPr>
          <w:rFonts w:ascii="方正仿宋" w:eastAsia="方正仿宋" w:hAnsi="宋体" w:hint="eastAsia"/>
          <w:sz w:val="28"/>
          <w:szCs w:val="28"/>
        </w:rPr>
        <w:t>方基金</w:t>
      </w:r>
      <w:proofErr w:type="gramEnd"/>
      <w:r>
        <w:rPr>
          <w:rFonts w:ascii="方正仿宋" w:eastAsia="方正仿宋" w:hAnsi="宋体" w:hint="eastAsia"/>
          <w:sz w:val="28"/>
          <w:szCs w:val="28"/>
        </w:rPr>
        <w:t>销售机构投资开放式基金不承担任何风险。</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由于通过第三</w:t>
      </w:r>
      <w:proofErr w:type="gramStart"/>
      <w:r>
        <w:rPr>
          <w:rFonts w:ascii="方正仿宋" w:eastAsia="方正仿宋" w:hAnsi="宋体" w:hint="eastAsia"/>
          <w:sz w:val="28"/>
          <w:szCs w:val="28"/>
        </w:rPr>
        <w:t>方销售</w:t>
      </w:r>
      <w:proofErr w:type="gramEnd"/>
      <w:r>
        <w:rPr>
          <w:rFonts w:ascii="方正仿宋" w:eastAsia="方正仿宋" w:hAnsi="宋体" w:hint="eastAsia"/>
          <w:sz w:val="28"/>
          <w:szCs w:val="28"/>
        </w:rPr>
        <w:t>平台购买，可能会存在认（申）购、赎回（现金分红）基金时资金被挪用的风险；第三</w:t>
      </w:r>
      <w:proofErr w:type="gramStart"/>
      <w:r>
        <w:rPr>
          <w:rFonts w:ascii="方正仿宋" w:eastAsia="方正仿宋" w:hAnsi="宋体" w:hint="eastAsia"/>
          <w:sz w:val="28"/>
          <w:szCs w:val="28"/>
        </w:rPr>
        <w:t>方销售</w:t>
      </w:r>
      <w:proofErr w:type="gramEnd"/>
      <w:r>
        <w:rPr>
          <w:rFonts w:ascii="方正仿宋" w:eastAsia="方正仿宋" w:hAnsi="宋体" w:hint="eastAsia"/>
          <w:sz w:val="28"/>
          <w:szCs w:val="28"/>
        </w:rPr>
        <w:t>平台对基金账户管理不当造成投资者持有基金份额不准确的风险；认（申）</w:t>
      </w:r>
      <w:proofErr w:type="gramStart"/>
      <w:r>
        <w:rPr>
          <w:rFonts w:ascii="方正仿宋" w:eastAsia="方正仿宋" w:hAnsi="宋体" w:hint="eastAsia"/>
          <w:sz w:val="28"/>
          <w:szCs w:val="28"/>
        </w:rPr>
        <w:t>购款未能</w:t>
      </w:r>
      <w:proofErr w:type="gramEnd"/>
      <w:r>
        <w:rPr>
          <w:rFonts w:ascii="方正仿宋" w:eastAsia="方正仿宋" w:hAnsi="宋体" w:hint="eastAsia"/>
          <w:sz w:val="28"/>
          <w:szCs w:val="28"/>
        </w:rPr>
        <w:t>用于购买指定基金的风险；以及第三</w:t>
      </w:r>
      <w:proofErr w:type="gramStart"/>
      <w:r>
        <w:rPr>
          <w:rFonts w:ascii="方正仿宋" w:eastAsia="方正仿宋" w:hAnsi="宋体" w:hint="eastAsia"/>
          <w:sz w:val="28"/>
          <w:szCs w:val="28"/>
        </w:rPr>
        <w:t>方基金</w:t>
      </w:r>
      <w:proofErr w:type="gramEnd"/>
      <w:r>
        <w:rPr>
          <w:rFonts w:ascii="方正仿宋" w:eastAsia="方正仿宋" w:hAnsi="宋体" w:hint="eastAsia"/>
          <w:sz w:val="28"/>
          <w:szCs w:val="28"/>
        </w:rPr>
        <w:t>销售平台</w:t>
      </w:r>
      <w:proofErr w:type="gramStart"/>
      <w:r>
        <w:rPr>
          <w:rFonts w:ascii="方正仿宋" w:eastAsia="方正仿宋" w:hAnsi="宋体" w:hint="eastAsia"/>
          <w:sz w:val="28"/>
          <w:szCs w:val="28"/>
        </w:rPr>
        <w:t>无基金</w:t>
      </w:r>
      <w:proofErr w:type="gramEnd"/>
      <w:r>
        <w:rPr>
          <w:rFonts w:ascii="方正仿宋" w:eastAsia="方正仿宋" w:hAnsi="宋体" w:hint="eastAsia"/>
          <w:sz w:val="28"/>
          <w:szCs w:val="28"/>
        </w:rPr>
        <w:t>销售资质的风险。</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本理财</w:t>
      </w:r>
      <w:r>
        <w:rPr>
          <w:rFonts w:ascii="方正仿宋" w:eastAsia="方正仿宋" w:hAnsi="宋体"/>
          <w:sz w:val="28"/>
          <w:szCs w:val="28"/>
        </w:rPr>
        <w:t>产品</w:t>
      </w:r>
      <w:r>
        <w:rPr>
          <w:rFonts w:ascii="方正仿宋" w:eastAsia="方正仿宋" w:hAnsi="宋体" w:hint="eastAsia"/>
          <w:sz w:val="28"/>
          <w:szCs w:val="28"/>
        </w:rPr>
        <w:t>基金账户和基金交易账户的开立和使用限于满足开展业务的需要。甲方不得出借和转让本理财</w:t>
      </w:r>
      <w:r>
        <w:rPr>
          <w:rFonts w:ascii="方正仿宋" w:eastAsia="方正仿宋" w:hAnsi="宋体"/>
          <w:sz w:val="28"/>
          <w:szCs w:val="28"/>
        </w:rPr>
        <w:t>产品</w:t>
      </w:r>
      <w:r>
        <w:rPr>
          <w:rFonts w:ascii="方正仿宋" w:eastAsia="方正仿宋" w:hAnsi="宋体" w:hint="eastAsia"/>
          <w:sz w:val="28"/>
          <w:szCs w:val="28"/>
        </w:rPr>
        <w:t>的任何基金账户或基金交易账户，亦不得使用本理财产品的任何基金账户或基金交易账户进行本理财</w:t>
      </w:r>
      <w:r>
        <w:rPr>
          <w:rFonts w:ascii="方正仿宋" w:eastAsia="方正仿宋" w:hAnsi="宋体"/>
          <w:sz w:val="28"/>
          <w:szCs w:val="28"/>
        </w:rPr>
        <w:t>产品</w:t>
      </w:r>
      <w:r>
        <w:rPr>
          <w:rFonts w:ascii="方正仿宋" w:eastAsia="方正仿宋" w:hAnsi="宋体" w:hint="eastAsia"/>
          <w:sz w:val="28"/>
          <w:szCs w:val="28"/>
        </w:rPr>
        <w:t>业务以外的活动。</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lastRenderedPageBreak/>
        <w:t>（六）</w:t>
      </w:r>
      <w:r>
        <w:rPr>
          <w:rFonts w:ascii="方正仿宋" w:eastAsia="方正仿宋" w:hAnsi="宋体"/>
          <w:sz w:val="28"/>
          <w:szCs w:val="28"/>
        </w:rPr>
        <w:t>中证机构间报价系统受托资金账户的开立和管理</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本理财产品在中证机构间私募产品报价系统的受托产品账户和</w:t>
      </w:r>
      <w:r>
        <w:rPr>
          <w:rFonts w:ascii="方正仿宋" w:eastAsia="方正仿宋" w:hAnsi="宋体"/>
          <w:sz w:val="28"/>
          <w:szCs w:val="28"/>
        </w:rPr>
        <w:t>受托资金账户</w:t>
      </w:r>
      <w:r>
        <w:rPr>
          <w:rFonts w:ascii="方正仿宋" w:eastAsia="方正仿宋" w:hAnsi="宋体" w:hint="eastAsia"/>
          <w:sz w:val="28"/>
          <w:szCs w:val="28"/>
        </w:rPr>
        <w:t>，由甲方在该系统</w:t>
      </w:r>
      <w:r>
        <w:rPr>
          <w:rFonts w:ascii="方正仿宋" w:eastAsia="方正仿宋" w:hAnsi="宋体"/>
          <w:sz w:val="28"/>
          <w:szCs w:val="28"/>
        </w:rPr>
        <w:t>发起</w:t>
      </w:r>
      <w:r>
        <w:rPr>
          <w:rFonts w:ascii="方正仿宋" w:eastAsia="方正仿宋" w:hAnsi="宋体" w:hint="eastAsia"/>
          <w:sz w:val="28"/>
          <w:szCs w:val="28"/>
        </w:rPr>
        <w:t>申请</w:t>
      </w:r>
      <w:r>
        <w:rPr>
          <w:rFonts w:ascii="方正仿宋" w:eastAsia="方正仿宋" w:hAnsi="宋体"/>
          <w:sz w:val="28"/>
          <w:szCs w:val="28"/>
        </w:rPr>
        <w:t>，</w:t>
      </w:r>
      <w:r>
        <w:rPr>
          <w:rFonts w:ascii="方正仿宋" w:eastAsia="方正仿宋" w:hAnsi="宋体" w:hint="eastAsia"/>
          <w:sz w:val="28"/>
          <w:szCs w:val="28"/>
        </w:rPr>
        <w:t>乙方负责</w:t>
      </w:r>
      <w:r>
        <w:rPr>
          <w:rFonts w:ascii="方正仿宋" w:eastAsia="方正仿宋" w:hAnsi="宋体"/>
          <w:sz w:val="28"/>
          <w:szCs w:val="28"/>
        </w:rPr>
        <w:t>审核</w:t>
      </w:r>
      <w:r>
        <w:rPr>
          <w:rFonts w:ascii="方正仿宋" w:eastAsia="方正仿宋" w:hAnsi="宋体" w:hint="eastAsia"/>
          <w:sz w:val="28"/>
          <w:szCs w:val="28"/>
        </w:rPr>
        <w:t>办理。具体事宜以甲方与乙方协商为准。</w:t>
      </w:r>
    </w:p>
    <w:p w:rsidR="00AA214A" w:rsidRDefault="00617736">
      <w:pPr>
        <w:adjustRightInd w:val="0"/>
        <w:snapToGrid w:val="0"/>
        <w:spacing w:line="336" w:lineRule="auto"/>
        <w:ind w:leftChars="200" w:left="420"/>
        <w:rPr>
          <w:rFonts w:ascii="方正仿宋" w:eastAsia="方正仿宋" w:hAnsi="宋体"/>
          <w:sz w:val="28"/>
          <w:szCs w:val="28"/>
        </w:rPr>
      </w:pPr>
      <w:r>
        <w:rPr>
          <w:rFonts w:ascii="方正仿宋" w:eastAsia="方正仿宋" w:hAnsi="宋体" w:hint="eastAsia"/>
          <w:sz w:val="28"/>
          <w:szCs w:val="28"/>
        </w:rPr>
        <w:t>（七）定期存款账户</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本理财产品投资定期存款，甲方应与存款机构签订定期存款协议，定期</w:t>
      </w:r>
      <w:r>
        <w:rPr>
          <w:rFonts w:ascii="方正仿宋" w:eastAsia="方正仿宋" w:hAnsi="宋体" w:hint="eastAsia"/>
          <w:sz w:val="28"/>
          <w:szCs w:val="28"/>
        </w:rPr>
        <w:t>存款协议需向乙方进行确认，该协议作为划款指令附件。在取得存款证实书后，托管人负责保管存款证实书原件，具体事宜管理人需提前与托管人另行约定。</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（八）其他账户</w:t>
      </w:r>
      <w:r>
        <w:rPr>
          <w:rFonts w:ascii="方正仿宋" w:eastAsia="方正仿宋" w:hAnsi="宋体"/>
          <w:sz w:val="28"/>
          <w:szCs w:val="28"/>
        </w:rPr>
        <w:t>的开立和管理</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与本理财产品投资有关的其他账户，由甲方与乙方协商一致后办理。</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（九）除开户机构另有规定外，投资账户户名与本银行理财托管账户户名一致，理财产品投资本金及收益回款账户应指定为理财产品的银行托管账户。</w:t>
      </w:r>
    </w:p>
    <w:p w:rsidR="00AA214A" w:rsidRDefault="00617736">
      <w:pPr>
        <w:pStyle w:val="1"/>
        <w:ind w:firstLineChars="200" w:firstLine="562"/>
        <w:rPr>
          <w:rFonts w:ascii="方正仿宋" w:eastAsia="方正仿宋" w:hAnsi="宋体"/>
          <w:sz w:val="28"/>
          <w:szCs w:val="28"/>
        </w:rPr>
      </w:pPr>
      <w:r>
        <w:rPr>
          <w:rFonts w:ascii="方正仿宋" w:eastAsia="方正仿宋" w:hAnsi="宋体" w:hint="eastAsia"/>
          <w:sz w:val="28"/>
          <w:szCs w:val="28"/>
        </w:rPr>
        <w:t>第五条</w:t>
      </w:r>
      <w:r>
        <w:rPr>
          <w:rFonts w:ascii="方正仿宋" w:eastAsia="方正仿宋" w:hAnsi="宋体"/>
          <w:sz w:val="28"/>
          <w:szCs w:val="28"/>
        </w:rPr>
        <w:t xml:space="preserve"> </w:t>
      </w:r>
      <w:r>
        <w:rPr>
          <w:rFonts w:ascii="方正仿宋" w:eastAsia="方正仿宋" w:hAnsi="宋体" w:hint="eastAsia"/>
          <w:kern w:val="0"/>
          <w:sz w:val="28"/>
          <w:szCs w:val="28"/>
        </w:rPr>
        <w:t>清算交割</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（一）交易所交易数据传输和接收</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甲方负责选择代理本理财产品证券买卖的证券经营机构，并与其签订相关协议。</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甲方、乙方、证券经营机构共同签署经纪服务协议，在协议中约定各方权利义务、数据传输、理财产品所对应的证券交易所的交易单元号、交易品种的费率、佣金收取标准等，并确认已建立第三方存管关系、</w:t>
      </w:r>
      <w:proofErr w:type="gramStart"/>
      <w:r>
        <w:rPr>
          <w:rFonts w:ascii="方正仿宋" w:eastAsia="方正仿宋" w:hAnsi="宋体" w:hint="eastAsia"/>
          <w:sz w:val="28"/>
          <w:szCs w:val="28"/>
        </w:rPr>
        <w:t>开通银</w:t>
      </w:r>
      <w:proofErr w:type="gramEnd"/>
      <w:r>
        <w:rPr>
          <w:rFonts w:ascii="方正仿宋" w:eastAsia="方正仿宋" w:hAnsi="宋体" w:hint="eastAsia"/>
          <w:sz w:val="28"/>
          <w:szCs w:val="28"/>
        </w:rPr>
        <w:t>证转账功能。</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在本合同有效期间若上述交易单元号、交易会员号、交易编码、或涉及的相关费率等变动，则甲方应在变动生效前一个工作日书面告</w:t>
      </w:r>
      <w:r>
        <w:rPr>
          <w:rFonts w:ascii="方正仿宋" w:eastAsia="方正仿宋" w:hAnsi="宋体" w:hint="eastAsia"/>
          <w:sz w:val="28"/>
          <w:szCs w:val="28"/>
        </w:rPr>
        <w:lastRenderedPageBreak/>
        <w:t>知乙方，否则应由甲方自行承担因此产生的一切后果。</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甲方应责成其选择的证券经营机构通过深证通向乙方传送</w:t>
      </w:r>
      <w:hyperlink r:id="rId11" w:tgtFrame="_blank" w:history="1">
        <w:r>
          <w:rPr>
            <w:rFonts w:ascii="方正仿宋" w:eastAsia="方正仿宋" w:hAnsi="宋体" w:hint="eastAsia"/>
            <w:sz w:val="28"/>
            <w:szCs w:val="28"/>
          </w:rPr>
          <w:t>中国证券登记结算有限公司</w:t>
        </w:r>
      </w:hyperlink>
      <w:r>
        <w:rPr>
          <w:rFonts w:ascii="方正仿宋" w:eastAsia="方正仿宋" w:hAnsi="宋体" w:hint="eastAsia"/>
          <w:sz w:val="28"/>
          <w:szCs w:val="28"/>
        </w:rPr>
        <w:t>的登记及结算数据、交易所的交易清算数据。甲方应责成其选择的证券经营机构保证提供给乙方的交易及结算数据的准确性、完整性、真实性，</w:t>
      </w:r>
      <w:proofErr w:type="gramStart"/>
      <w:r>
        <w:rPr>
          <w:rFonts w:ascii="方正仿宋" w:eastAsia="方正仿宋" w:hAnsi="宋体" w:hint="eastAsia"/>
          <w:sz w:val="28"/>
          <w:szCs w:val="28"/>
        </w:rPr>
        <w:t>如相应</w:t>
      </w:r>
      <w:proofErr w:type="gramEnd"/>
      <w:r>
        <w:rPr>
          <w:rFonts w:ascii="方正仿宋" w:eastAsia="方正仿宋" w:hAnsi="宋体" w:hint="eastAsia"/>
          <w:sz w:val="28"/>
          <w:szCs w:val="28"/>
        </w:rPr>
        <w:t>数据不准确、不完整或不真实，由甲方承担全部责任。</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证券经营机构所提供的数据均需按</w:t>
      </w:r>
      <w:hyperlink r:id="rId12" w:tgtFrame="_blank" w:history="1">
        <w:r>
          <w:rPr>
            <w:rFonts w:ascii="方正仿宋" w:eastAsia="方正仿宋" w:hAnsi="宋体"/>
            <w:sz w:val="28"/>
            <w:szCs w:val="28"/>
          </w:rPr>
          <w:t>中国证券登记结算有限公司</w:t>
        </w:r>
      </w:hyperlink>
      <w:r>
        <w:rPr>
          <w:rFonts w:ascii="方正仿宋" w:eastAsia="方正仿宋" w:hAnsi="宋体" w:hint="eastAsia"/>
          <w:sz w:val="28"/>
          <w:szCs w:val="28"/>
        </w:rPr>
        <w:t>和交易所发布的最新数据接口规范进行填写，以便乙方能够完成会计核算、清算、监督职能。</w:t>
      </w:r>
    </w:p>
    <w:p w:rsidR="00AA214A" w:rsidRDefault="00617736">
      <w:pPr>
        <w:adjustRightInd w:val="0"/>
        <w:snapToGrid w:val="0"/>
        <w:spacing w:line="336" w:lineRule="auto"/>
        <w:ind w:firstLineChars="200" w:firstLine="560"/>
        <w:rPr>
          <w:rFonts w:ascii="方正仿宋" w:eastAsia="方正仿宋" w:hAnsi="宋体"/>
          <w:sz w:val="28"/>
          <w:szCs w:val="28"/>
        </w:rPr>
      </w:pPr>
      <w:proofErr w:type="gramStart"/>
      <w:r>
        <w:rPr>
          <w:rFonts w:ascii="方正仿宋" w:eastAsia="方正仿宋" w:hAnsi="宋体" w:hint="eastAsia"/>
          <w:sz w:val="28"/>
          <w:szCs w:val="28"/>
        </w:rPr>
        <w:t>若数据</w:t>
      </w:r>
      <w:proofErr w:type="gramEnd"/>
      <w:r>
        <w:rPr>
          <w:rFonts w:ascii="方正仿宋" w:eastAsia="方正仿宋" w:hAnsi="宋体" w:hint="eastAsia"/>
          <w:sz w:val="28"/>
          <w:szCs w:val="28"/>
        </w:rPr>
        <w:t>传送不成功，甲方应责成证券经营机构重复或以其它应急方式传送，直到乙方成功接收，乙方对因证券经营机构提供的数据错误或不及时等过失造成的理财产品损失不承担责任。</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甲方应责成证券经营机构于</w:t>
      </w:r>
      <w:r>
        <w:rPr>
          <w:rFonts w:ascii="方正仿宋" w:eastAsia="方正仿宋" w:hAnsi="宋体"/>
          <w:sz w:val="28"/>
          <w:szCs w:val="28"/>
        </w:rPr>
        <w:t>T</w:t>
      </w:r>
      <w:r>
        <w:rPr>
          <w:rFonts w:ascii="方正仿宋" w:eastAsia="方正仿宋" w:hAnsi="宋体"/>
          <w:sz w:val="28"/>
          <w:szCs w:val="28"/>
        </w:rPr>
        <w:t>日</w:t>
      </w:r>
      <w:r>
        <w:rPr>
          <w:rFonts w:ascii="方正仿宋" w:eastAsia="方正仿宋" w:hAnsi="宋体"/>
          <w:sz w:val="28"/>
          <w:szCs w:val="28"/>
        </w:rPr>
        <w:t>20:00</w:t>
      </w:r>
      <w:r>
        <w:rPr>
          <w:rFonts w:ascii="方正仿宋" w:eastAsia="方正仿宋" w:hAnsi="宋体"/>
          <w:sz w:val="28"/>
          <w:szCs w:val="28"/>
        </w:rPr>
        <w:t>前将理财产品的当日场内交易数据</w:t>
      </w:r>
      <w:r>
        <w:rPr>
          <w:rFonts w:ascii="方正仿宋" w:eastAsia="方正仿宋" w:hAnsi="宋体" w:hint="eastAsia"/>
          <w:sz w:val="28"/>
          <w:szCs w:val="28"/>
        </w:rPr>
        <w:t>及对账单通过</w:t>
      </w:r>
      <w:proofErr w:type="gramStart"/>
      <w:r>
        <w:rPr>
          <w:rFonts w:ascii="方正仿宋" w:eastAsia="方正仿宋" w:hAnsi="宋体" w:hint="eastAsia"/>
          <w:sz w:val="28"/>
          <w:szCs w:val="28"/>
        </w:rPr>
        <w:t>深证通或</w:t>
      </w:r>
      <w:proofErr w:type="gramEnd"/>
      <w:r>
        <w:rPr>
          <w:rFonts w:ascii="方正仿宋" w:eastAsia="方正仿宋" w:hAnsi="宋体" w:hint="eastAsia"/>
          <w:sz w:val="28"/>
          <w:szCs w:val="28"/>
        </w:rPr>
        <w:t>电子邮件等方式</w:t>
      </w:r>
      <w:r>
        <w:rPr>
          <w:rFonts w:ascii="方正仿宋" w:eastAsia="方正仿宋" w:hAnsi="宋体"/>
          <w:sz w:val="28"/>
          <w:szCs w:val="28"/>
        </w:rPr>
        <w:t>发送至乙方</w:t>
      </w:r>
      <w:r>
        <w:rPr>
          <w:rFonts w:ascii="方正仿宋" w:eastAsia="方正仿宋" w:hAnsi="宋体" w:hint="eastAsia"/>
          <w:sz w:val="28"/>
          <w:szCs w:val="28"/>
        </w:rPr>
        <w:t>，</w:t>
      </w:r>
      <w:r>
        <w:rPr>
          <w:rFonts w:ascii="方正仿宋" w:eastAsia="方正仿宋" w:hAnsi="宋体"/>
          <w:sz w:val="28"/>
          <w:szCs w:val="28"/>
        </w:rPr>
        <w:t>因证券交易所或</w:t>
      </w:r>
      <w:hyperlink r:id="rId13" w:tgtFrame="_blank" w:history="1">
        <w:r>
          <w:rPr>
            <w:rFonts w:ascii="方正仿宋" w:eastAsia="方正仿宋" w:hAnsi="宋体"/>
            <w:sz w:val="28"/>
            <w:szCs w:val="28"/>
          </w:rPr>
          <w:t>中国证券登记结算有限公司</w:t>
        </w:r>
      </w:hyperlink>
      <w:r>
        <w:rPr>
          <w:rFonts w:ascii="方正仿宋" w:eastAsia="方正仿宋" w:hAnsi="宋体"/>
          <w:sz w:val="28"/>
          <w:szCs w:val="28"/>
        </w:rPr>
        <w:t>及甲方无法控制的其他原因而造成数据延迟发送的情况除外，如遇到特殊情况出现数据发送延迟等情况应及时书面通知乙方。</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甲方应责成证券经营机构指定专人负责数据的传输和接收，确保数据的安全性和保密性。在数据传输人员发生变更时，须至少提前</w:t>
      </w:r>
      <w:r>
        <w:rPr>
          <w:rFonts w:ascii="方正仿宋" w:eastAsia="方正仿宋" w:hAnsi="宋体"/>
          <w:sz w:val="28"/>
          <w:szCs w:val="28"/>
        </w:rPr>
        <w:t>1</w:t>
      </w:r>
      <w:r>
        <w:rPr>
          <w:rFonts w:ascii="方正仿宋" w:eastAsia="方正仿宋" w:hAnsi="宋体"/>
          <w:sz w:val="28"/>
          <w:szCs w:val="28"/>
        </w:rPr>
        <w:t>个工作日以书面方式通知乙方，且在乙方书面确认之后变更正式生效。变更通知书中必须说明变更时间、人员、事项等。</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（二）甲方所选择的证券经营机构负责办理本理财产品的所有交易所场内交易（或代销的场外开放式基金）的清算交割</w:t>
      </w:r>
      <w:r>
        <w:rPr>
          <w:rFonts w:ascii="方正仿宋" w:eastAsia="方正仿宋" w:hAnsi="宋体"/>
          <w:sz w:val="28"/>
          <w:szCs w:val="28"/>
        </w:rPr>
        <w:t>,</w:t>
      </w:r>
      <w:r>
        <w:rPr>
          <w:rFonts w:ascii="方正仿宋" w:eastAsia="方正仿宋" w:hAnsi="宋体"/>
          <w:sz w:val="28"/>
          <w:szCs w:val="28"/>
        </w:rPr>
        <w:t>乙方负责办理理财产品的所有场外交易的清算交割。</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（三）银行间债券券款对付结算</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托管资产投资于银行间债券市场采用券款对付结算模式。</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（四）结算方式</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lastRenderedPageBreak/>
        <w:t>支付</w:t>
      </w:r>
      <w:proofErr w:type="gramStart"/>
      <w:r>
        <w:rPr>
          <w:rFonts w:ascii="方正仿宋" w:eastAsia="方正仿宋" w:hAnsi="宋体" w:hint="eastAsia"/>
          <w:sz w:val="28"/>
          <w:szCs w:val="28"/>
        </w:rPr>
        <w:t>结算按</w:t>
      </w:r>
      <w:proofErr w:type="gramEnd"/>
      <w:r>
        <w:rPr>
          <w:rFonts w:ascii="方正仿宋" w:eastAsia="方正仿宋" w:hAnsi="宋体" w:hint="eastAsia"/>
          <w:sz w:val="28"/>
          <w:szCs w:val="28"/>
        </w:rPr>
        <w:t>中国人民银行、金融监管总局、中国证券登记结算有限公司的有关规定办理。</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（五）本合同履行过程中如涉及到期违约债券处置（到期违约的定义见《全国银行</w:t>
      </w:r>
      <w:r>
        <w:rPr>
          <w:rFonts w:ascii="方正仿宋" w:eastAsia="方正仿宋" w:hAnsi="宋体" w:hint="eastAsia"/>
          <w:sz w:val="28"/>
          <w:szCs w:val="28"/>
        </w:rPr>
        <w:t>间债券市场债券托管结算机构到期违约债券转让结算业务规则》（下称《规则》）），甲方应自行负责寻找交易对手方、交易价格商定、合同签署等违约债券转让业务所涉环节，乙方不参与上述业务，仅根据本合同的约定履行乙方职责（包括根据甲方指令将资金调入理财产品托管账户或自托管账户划至</w:t>
      </w:r>
      <w:r>
        <w:rPr>
          <w:rFonts w:ascii="方正仿宋" w:eastAsia="方正仿宋" w:hAnsi="宋体" w:hint="eastAsia"/>
          <w:sz w:val="28"/>
          <w:szCs w:val="28"/>
        </w:rPr>
        <w:t>DVP</w:t>
      </w:r>
      <w:r>
        <w:rPr>
          <w:rFonts w:ascii="方正仿宋" w:eastAsia="方正仿宋" w:hAnsi="宋体" w:hint="eastAsia"/>
          <w:sz w:val="28"/>
          <w:szCs w:val="28"/>
        </w:rPr>
        <w:t>账户）。</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（六）开放式基金认购、申购、赎回的交易安排</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甲方与乙方在办理开放式基金认购、申购、赎回中的权利、义务、职责遵照有关法律法规规定执行。</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甲方申购（认购）开放式基金时，应将划款指令连同基金申购（认购）申请单传真或电子邮件发送给乙方。乙</w:t>
      </w:r>
      <w:r>
        <w:rPr>
          <w:rFonts w:ascii="方正仿宋" w:eastAsia="方正仿宋" w:hAnsi="宋体" w:hint="eastAsia"/>
          <w:sz w:val="28"/>
          <w:szCs w:val="28"/>
        </w:rPr>
        <w:t>方审核无误后，应及时执行。基金管理人或代销机构应将申购（认购）确认单传真或电子邮件发送给乙方，以作为会计核算的依据。</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甲方赎回开放式基金时，应同时向基金管理公司或代销机构和乙方发出基金赎回申请书。基金管理人或代销机构应将赎回确认单传真或电子邮件发送给乙方，以作为会计核算的依据。</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（七）甲方开展期货投资交易，甲方、乙方与期货公司就期货开户、清算、交收等事宜另行签署《期货投资托管操作三方备忘录》约定。</w:t>
      </w:r>
    </w:p>
    <w:p w:rsidR="00AA214A" w:rsidRDefault="00617736">
      <w:pPr>
        <w:adjustRightInd w:val="0"/>
        <w:snapToGrid w:val="0"/>
        <w:spacing w:line="360" w:lineRule="auto"/>
        <w:ind w:firstLineChars="200" w:firstLine="560"/>
        <w:rPr>
          <w:rFonts w:ascii="方正仿宋" w:eastAsia="方正仿宋" w:hAnsi="宋体"/>
          <w:kern w:val="0"/>
          <w:sz w:val="28"/>
          <w:szCs w:val="28"/>
        </w:rPr>
      </w:pPr>
      <w:r>
        <w:rPr>
          <w:rFonts w:ascii="方正仿宋" w:eastAsia="方正仿宋" w:hAnsi="宋体" w:hint="eastAsia"/>
          <w:kern w:val="0"/>
          <w:sz w:val="28"/>
          <w:szCs w:val="28"/>
        </w:rPr>
        <w:t>（二）认申购、</w:t>
      </w:r>
      <w:r>
        <w:rPr>
          <w:rFonts w:ascii="方正仿宋" w:eastAsia="方正仿宋" w:hAnsi="宋体"/>
          <w:kern w:val="0"/>
          <w:sz w:val="28"/>
          <w:szCs w:val="28"/>
        </w:rPr>
        <w:t>赎回</w:t>
      </w:r>
      <w:r>
        <w:rPr>
          <w:rFonts w:ascii="方正仿宋" w:eastAsia="方正仿宋" w:hAnsi="宋体" w:hint="eastAsia"/>
          <w:kern w:val="0"/>
          <w:sz w:val="28"/>
          <w:szCs w:val="28"/>
        </w:rPr>
        <w:t>及分红</w:t>
      </w:r>
      <w:r>
        <w:rPr>
          <w:rFonts w:ascii="方正仿宋" w:eastAsia="方正仿宋" w:hAnsi="宋体"/>
          <w:kern w:val="0"/>
          <w:sz w:val="28"/>
          <w:szCs w:val="28"/>
        </w:rPr>
        <w:t>业务</w:t>
      </w:r>
      <w:r>
        <w:rPr>
          <w:rFonts w:ascii="方正仿宋" w:eastAsia="方正仿宋" w:hAnsi="宋体" w:hint="eastAsia"/>
          <w:sz w:val="28"/>
          <w:szCs w:val="28"/>
        </w:rPr>
        <w:t>处理的基本规定</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1.</w:t>
      </w:r>
      <w:r>
        <w:rPr>
          <w:rFonts w:ascii="方正仿宋" w:eastAsia="方正仿宋" w:hAnsi="宋体" w:hint="eastAsia"/>
          <w:sz w:val="28"/>
          <w:szCs w:val="28"/>
        </w:rPr>
        <w:t>理财</w:t>
      </w:r>
      <w:r>
        <w:rPr>
          <w:rFonts w:ascii="方正仿宋" w:eastAsia="方正仿宋" w:hAnsi="宋体"/>
          <w:sz w:val="28"/>
          <w:szCs w:val="28"/>
        </w:rPr>
        <w:t>产品</w:t>
      </w:r>
      <w:r>
        <w:rPr>
          <w:rFonts w:ascii="方正仿宋" w:eastAsia="方正仿宋" w:hAnsi="宋体" w:hint="eastAsia"/>
          <w:sz w:val="28"/>
          <w:szCs w:val="28"/>
        </w:rPr>
        <w:t>份额申购、赎回和分红的确认、清算由甲方或其委托的登记机</w:t>
      </w:r>
      <w:r>
        <w:rPr>
          <w:rFonts w:ascii="方正仿宋" w:eastAsia="方正仿宋" w:hAnsi="宋体" w:hint="eastAsia"/>
          <w:sz w:val="28"/>
          <w:szCs w:val="28"/>
        </w:rPr>
        <w:t>构负责。</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2.</w:t>
      </w:r>
      <w:r>
        <w:rPr>
          <w:rFonts w:ascii="方正仿宋" w:eastAsia="方正仿宋" w:hAnsi="宋体" w:hint="eastAsia"/>
          <w:sz w:val="28"/>
          <w:szCs w:val="28"/>
        </w:rPr>
        <w:t>甲方应保证在确认日将开放日的申购、赎回和分红的数据通过</w:t>
      </w:r>
      <w:proofErr w:type="gramStart"/>
      <w:r>
        <w:rPr>
          <w:rFonts w:ascii="方正仿宋" w:eastAsia="方正仿宋" w:hAnsi="宋体" w:hint="eastAsia"/>
          <w:sz w:val="28"/>
          <w:szCs w:val="28"/>
        </w:rPr>
        <w:t>深证通或</w:t>
      </w:r>
      <w:proofErr w:type="gramEnd"/>
      <w:r>
        <w:rPr>
          <w:rFonts w:ascii="方正仿宋" w:eastAsia="方正仿宋" w:hAnsi="宋体" w:hint="eastAsia"/>
          <w:sz w:val="28"/>
          <w:szCs w:val="28"/>
        </w:rPr>
        <w:t>其它双方约定的方式传送给乙方。甲方应对传递的申购、赎回和分红数据的真实性和准确性负责。</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lastRenderedPageBreak/>
        <w:t>3.</w:t>
      </w:r>
      <w:r>
        <w:rPr>
          <w:rFonts w:ascii="方正仿宋" w:eastAsia="方正仿宋" w:hAnsi="宋体" w:hint="eastAsia"/>
          <w:sz w:val="28"/>
          <w:szCs w:val="28"/>
        </w:rPr>
        <w:t>如甲方委托其他机构办理理财产品的注册登记业务，应保证上述相关事宜根据前述约定进行。否则，由甲方承担相应的责任。</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4.</w:t>
      </w:r>
      <w:r>
        <w:rPr>
          <w:rFonts w:ascii="方正仿宋" w:eastAsia="方正仿宋" w:hAnsi="宋体" w:hint="eastAsia"/>
          <w:sz w:val="28"/>
          <w:szCs w:val="28"/>
        </w:rPr>
        <w:t>关于资金</w:t>
      </w:r>
      <w:r>
        <w:rPr>
          <w:rFonts w:ascii="方正仿宋" w:eastAsia="方正仿宋" w:hAnsi="宋体"/>
          <w:sz w:val="28"/>
          <w:szCs w:val="28"/>
        </w:rPr>
        <w:t>清算</w:t>
      </w:r>
      <w:r>
        <w:rPr>
          <w:rFonts w:ascii="方正仿宋" w:eastAsia="方正仿宋" w:hAnsi="宋体" w:hint="eastAsia"/>
          <w:sz w:val="28"/>
          <w:szCs w:val="28"/>
        </w:rPr>
        <w:t>专用账户的设立和管理</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为满足申购、赎回资金汇划的需要，由</w:t>
      </w:r>
      <w:r>
        <w:rPr>
          <w:rFonts w:ascii="方正仿宋" w:eastAsia="方正仿宋" w:hAnsi="宋体"/>
          <w:sz w:val="28"/>
          <w:szCs w:val="28"/>
        </w:rPr>
        <w:t>甲方</w:t>
      </w:r>
      <w:r>
        <w:rPr>
          <w:rFonts w:ascii="方正仿宋" w:eastAsia="方正仿宋" w:hAnsi="宋体" w:hint="eastAsia"/>
          <w:sz w:val="28"/>
          <w:szCs w:val="28"/>
        </w:rPr>
        <w:t>开立资金清算账户，该账户由注册登记机构管理。</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5.</w:t>
      </w:r>
      <w:r>
        <w:rPr>
          <w:rFonts w:ascii="方正仿宋" w:eastAsia="方正仿宋" w:hAnsi="宋体" w:hint="eastAsia"/>
          <w:sz w:val="28"/>
          <w:szCs w:val="28"/>
        </w:rPr>
        <w:t>对于理财产品申购产生的应收款，应由甲方负责与有关当事人确定到账日期，甲方通过乙方提供的网上托管银行等渠道查询到账结果，到账日应收款没有到达理财</w:t>
      </w:r>
      <w:r>
        <w:rPr>
          <w:rFonts w:ascii="方正仿宋" w:eastAsia="方正仿宋" w:hAnsi="宋体"/>
          <w:sz w:val="28"/>
          <w:szCs w:val="28"/>
        </w:rPr>
        <w:t>产品托管</w:t>
      </w:r>
      <w:r>
        <w:rPr>
          <w:rFonts w:ascii="方正仿宋" w:eastAsia="方正仿宋" w:hAnsi="宋体" w:hint="eastAsia"/>
          <w:sz w:val="28"/>
          <w:szCs w:val="28"/>
        </w:rPr>
        <w:t>账户的，甲方采取措施进行催收，由此造成理财</w:t>
      </w:r>
      <w:r>
        <w:rPr>
          <w:rFonts w:ascii="方正仿宋" w:eastAsia="方正仿宋" w:hAnsi="宋体"/>
          <w:sz w:val="28"/>
          <w:szCs w:val="28"/>
        </w:rPr>
        <w:t>产品</w:t>
      </w:r>
      <w:r>
        <w:rPr>
          <w:rFonts w:ascii="方正仿宋" w:eastAsia="方正仿宋" w:hAnsi="宋体" w:hint="eastAsia"/>
          <w:sz w:val="28"/>
          <w:szCs w:val="28"/>
        </w:rPr>
        <w:t>损失的，甲方应负责向有关当事人追偿理财</w:t>
      </w:r>
      <w:r>
        <w:rPr>
          <w:rFonts w:ascii="方正仿宋" w:eastAsia="方正仿宋" w:hAnsi="宋体"/>
          <w:sz w:val="28"/>
          <w:szCs w:val="28"/>
        </w:rPr>
        <w:t>产品</w:t>
      </w:r>
      <w:r>
        <w:rPr>
          <w:rFonts w:ascii="方正仿宋" w:eastAsia="方正仿宋" w:hAnsi="宋体" w:hint="eastAsia"/>
          <w:sz w:val="28"/>
          <w:szCs w:val="28"/>
        </w:rPr>
        <w:t>的损失。</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（三）投资银行存款的特别约定</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1.</w:t>
      </w:r>
      <w:r>
        <w:rPr>
          <w:rFonts w:ascii="方正仿宋" w:eastAsia="方正仿宋" w:hAnsi="宋体" w:hint="eastAsia"/>
          <w:sz w:val="28"/>
          <w:szCs w:val="28"/>
        </w:rPr>
        <w:t>双方职责</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应当加强对本理财产品投资银行存款风险的评估与研究，建立健全银行存款投资的业务流程、岗位职责、风险控制措施和监察稽核制度，严格测算与控制投资银行存款的风险敞口，针对不同类型存款银行建立相关投资限制制度，切实防范有关</w:t>
      </w:r>
      <w:r>
        <w:rPr>
          <w:rFonts w:ascii="方正仿宋" w:eastAsia="方正仿宋" w:hAnsi="宋体" w:hint="eastAsia"/>
          <w:sz w:val="28"/>
          <w:szCs w:val="28"/>
        </w:rPr>
        <w:t>风险。由于甲方提前支取或部分提前支取存款投资导致的息差</w:t>
      </w:r>
      <w:r>
        <w:rPr>
          <w:rFonts w:ascii="方正仿宋" w:eastAsia="方正仿宋" w:hAnsi="宋体" w:hint="eastAsia"/>
          <w:sz w:val="28"/>
          <w:szCs w:val="28"/>
        </w:rPr>
        <w:t>(</w:t>
      </w:r>
      <w:r>
        <w:rPr>
          <w:rFonts w:ascii="方正仿宋" w:eastAsia="方正仿宋" w:hAnsi="宋体" w:hint="eastAsia"/>
          <w:sz w:val="28"/>
          <w:szCs w:val="28"/>
        </w:rPr>
        <w:t>即本理财产品已计提的资金利息和提前支取时收到的资金利息差额</w:t>
      </w:r>
      <w:r>
        <w:rPr>
          <w:rFonts w:ascii="方正仿宋" w:eastAsia="方正仿宋" w:hAnsi="宋体" w:hint="eastAsia"/>
          <w:sz w:val="28"/>
          <w:szCs w:val="28"/>
        </w:rPr>
        <w:t>)</w:t>
      </w:r>
      <w:r>
        <w:rPr>
          <w:rFonts w:ascii="方正仿宋" w:eastAsia="方正仿宋" w:hAnsi="宋体" w:hint="eastAsia"/>
          <w:sz w:val="28"/>
          <w:szCs w:val="28"/>
        </w:rPr>
        <w:t>，甲方负责解决。</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乙方负责依据甲方提供的银行存款投资合同</w:t>
      </w:r>
      <w:r>
        <w:rPr>
          <w:rFonts w:ascii="方正仿宋" w:eastAsia="方正仿宋" w:hAnsi="宋体" w:hint="eastAsia"/>
          <w:sz w:val="28"/>
          <w:szCs w:val="28"/>
        </w:rPr>
        <w:t>/</w:t>
      </w:r>
      <w:r>
        <w:rPr>
          <w:rFonts w:ascii="方正仿宋" w:eastAsia="方正仿宋" w:hAnsi="宋体" w:hint="eastAsia"/>
          <w:sz w:val="28"/>
          <w:szCs w:val="28"/>
        </w:rPr>
        <w:t>协议、投资指令、支取通知等有关文件办理资金的支付以及存款证实书的接收、保管与交付，切实履行托管职责。乙方负责依据本合同的约定对存款开户证实书进行保管，不负责对存款开户证实书真伪的辨别，不承担存款开户证实书对应存款的本金及收益的安全。</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2.</w:t>
      </w:r>
      <w:r>
        <w:rPr>
          <w:rFonts w:ascii="方正仿宋" w:eastAsia="方正仿宋" w:hAnsi="宋体" w:hint="eastAsia"/>
          <w:sz w:val="28"/>
          <w:szCs w:val="28"/>
        </w:rPr>
        <w:t>相关协议的签署</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甲方在投资银行存款之前，需与存款银行签订具体存款协议。具体存款协议应包括但不限于以下</w:t>
      </w:r>
      <w:r>
        <w:rPr>
          <w:rFonts w:ascii="方正仿宋" w:eastAsia="方正仿宋" w:hAnsi="宋体" w:hint="eastAsia"/>
          <w:sz w:val="28"/>
          <w:szCs w:val="28"/>
        </w:rPr>
        <w:t>内容：</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1</w:t>
      </w:r>
      <w:r>
        <w:rPr>
          <w:rFonts w:ascii="方正仿宋" w:eastAsia="方正仿宋" w:hAnsi="宋体" w:hint="eastAsia"/>
          <w:sz w:val="28"/>
          <w:szCs w:val="28"/>
        </w:rPr>
        <w:t>）存款账户必须以本理财产品名义开立。</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lastRenderedPageBreak/>
        <w:t>（</w:t>
      </w:r>
      <w:r>
        <w:rPr>
          <w:rFonts w:ascii="方正仿宋" w:eastAsia="方正仿宋" w:hAnsi="宋体" w:hint="eastAsia"/>
          <w:sz w:val="28"/>
          <w:szCs w:val="28"/>
        </w:rPr>
        <w:t>2</w:t>
      </w:r>
      <w:r>
        <w:rPr>
          <w:rFonts w:ascii="方正仿宋" w:eastAsia="方正仿宋" w:hAnsi="宋体" w:hint="eastAsia"/>
          <w:sz w:val="28"/>
          <w:szCs w:val="28"/>
        </w:rPr>
        <w:t>）协议须约定存款类型、期限、利率、计息方式、金额、账号、起止时间，存款银行经办行名称、地址及进款账户。</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3</w:t>
      </w:r>
      <w:r>
        <w:rPr>
          <w:rFonts w:ascii="方正仿宋" w:eastAsia="方正仿宋" w:hAnsi="宋体" w:hint="eastAsia"/>
          <w:sz w:val="28"/>
          <w:szCs w:val="28"/>
        </w:rPr>
        <w:t>）协议须约定将乙方为本理财产品开立的托管账户指定为唯一回款账户，任何情况下，存款银行都不得将存款</w:t>
      </w:r>
      <w:proofErr w:type="gramStart"/>
      <w:r>
        <w:rPr>
          <w:rFonts w:ascii="方正仿宋" w:eastAsia="方正仿宋" w:hAnsi="宋体" w:hint="eastAsia"/>
          <w:sz w:val="28"/>
          <w:szCs w:val="28"/>
        </w:rPr>
        <w:t>本息划往任何</w:t>
      </w:r>
      <w:proofErr w:type="gramEnd"/>
      <w:r>
        <w:rPr>
          <w:rFonts w:ascii="方正仿宋" w:eastAsia="方正仿宋" w:hAnsi="宋体" w:hint="eastAsia"/>
          <w:sz w:val="28"/>
          <w:szCs w:val="28"/>
        </w:rPr>
        <w:t>其他账户。</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4</w:t>
      </w:r>
      <w:r>
        <w:rPr>
          <w:rFonts w:ascii="方正仿宋" w:eastAsia="方正仿宋" w:hAnsi="宋体" w:hint="eastAsia"/>
          <w:sz w:val="28"/>
          <w:szCs w:val="28"/>
        </w:rPr>
        <w:t>）资金划转过程中存款银行需要使用过渡账户的，存款银行须保证资金在过渡账户中不出现滞留，不被挪用。</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5</w:t>
      </w:r>
      <w:r>
        <w:rPr>
          <w:rFonts w:ascii="方正仿宋" w:eastAsia="方正仿宋" w:hAnsi="宋体" w:hint="eastAsia"/>
          <w:sz w:val="28"/>
          <w:szCs w:val="28"/>
        </w:rPr>
        <w:t>）存款银行有义务保证本理财产品存款投资在存续期内的安全。</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6</w:t>
      </w:r>
      <w:r>
        <w:rPr>
          <w:rFonts w:ascii="方正仿宋" w:eastAsia="方正仿宋" w:hAnsi="宋体" w:hint="eastAsia"/>
          <w:sz w:val="28"/>
          <w:szCs w:val="28"/>
        </w:rPr>
        <w:t>）协议须约定存款银行不得接受甲方或乙方任何一方单方面提出的对该</w:t>
      </w:r>
      <w:r>
        <w:rPr>
          <w:rFonts w:ascii="方正仿宋" w:eastAsia="方正仿宋" w:hAnsi="宋体" w:hint="eastAsia"/>
          <w:sz w:val="28"/>
          <w:szCs w:val="28"/>
        </w:rPr>
        <w:t>笔存款投资进行更名、转让、挂失、质押、担保、撤销变更印鉴及回款账户信息等任何可能导致财产转移的申请。</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7</w:t>
      </w:r>
      <w:r>
        <w:rPr>
          <w:rFonts w:ascii="方正仿宋" w:eastAsia="方正仿宋" w:hAnsi="宋体" w:hint="eastAsia"/>
          <w:sz w:val="28"/>
          <w:szCs w:val="28"/>
        </w:rPr>
        <w:t>）协议须明确，存款银行对存款证实书的真实性负责，并承担移交过程中由于存款证实书丢失、损毁、被人为调换等所引发的一切后果。正常情况下，同城存款银行应在存款证实书开立后</w:t>
      </w:r>
      <w:r>
        <w:rPr>
          <w:rFonts w:ascii="方正仿宋" w:eastAsia="方正仿宋" w:hAnsi="宋体" w:hint="eastAsia"/>
          <w:sz w:val="28"/>
          <w:szCs w:val="28"/>
        </w:rPr>
        <w:t>2</w:t>
      </w:r>
      <w:r>
        <w:rPr>
          <w:rFonts w:ascii="方正仿宋" w:eastAsia="方正仿宋" w:hAnsi="宋体" w:hint="eastAsia"/>
          <w:sz w:val="28"/>
          <w:szCs w:val="28"/>
        </w:rPr>
        <w:t>个工作日内将原件移交托管行保管；异地存款银行应在存款证实书开立后</w:t>
      </w:r>
      <w:r>
        <w:rPr>
          <w:rFonts w:ascii="方正仿宋" w:eastAsia="方正仿宋" w:hAnsi="宋体" w:hint="eastAsia"/>
          <w:sz w:val="28"/>
          <w:szCs w:val="28"/>
        </w:rPr>
        <w:t>5</w:t>
      </w:r>
      <w:r>
        <w:rPr>
          <w:rFonts w:ascii="方正仿宋" w:eastAsia="方正仿宋" w:hAnsi="宋体" w:hint="eastAsia"/>
          <w:sz w:val="28"/>
          <w:szCs w:val="28"/>
        </w:rPr>
        <w:t>个工作日内将原件移交托管行保管。</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3.</w:t>
      </w:r>
      <w:r>
        <w:rPr>
          <w:rFonts w:ascii="方正仿宋" w:eastAsia="方正仿宋" w:hAnsi="宋体" w:hint="eastAsia"/>
          <w:sz w:val="28"/>
          <w:szCs w:val="28"/>
        </w:rPr>
        <w:t>办理银行存款投资的开户、全部提前支取、部分提前支取或到期支取，可采取以下方式：</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1</w:t>
      </w:r>
      <w:r>
        <w:rPr>
          <w:rFonts w:ascii="方正仿宋" w:eastAsia="方正仿宋" w:hAnsi="宋体" w:hint="eastAsia"/>
          <w:sz w:val="28"/>
          <w:szCs w:val="28"/>
        </w:rPr>
        <w:t>）由存款银行提供上门办理服务。在上门送、取单时，存款</w:t>
      </w:r>
      <w:r>
        <w:rPr>
          <w:rFonts w:ascii="方正仿宋" w:eastAsia="方正仿宋" w:hAnsi="宋体" w:hint="eastAsia"/>
          <w:sz w:val="28"/>
          <w:szCs w:val="28"/>
        </w:rPr>
        <w:t>银行经办人员应携带单位介绍信</w:t>
      </w:r>
      <w:r>
        <w:rPr>
          <w:rFonts w:ascii="方正仿宋" w:eastAsia="方正仿宋" w:hAnsi="宋体" w:hint="eastAsia"/>
          <w:sz w:val="28"/>
          <w:szCs w:val="28"/>
        </w:rPr>
        <w:t>/</w:t>
      </w:r>
      <w:r>
        <w:rPr>
          <w:rFonts w:ascii="方正仿宋" w:eastAsia="方正仿宋" w:hAnsi="宋体" w:hint="eastAsia"/>
          <w:sz w:val="28"/>
          <w:szCs w:val="28"/>
        </w:rPr>
        <w:t>授权书以及个人身份证件，以便托管人进行核查。</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2</w:t>
      </w:r>
      <w:r>
        <w:rPr>
          <w:rFonts w:ascii="方正仿宋" w:eastAsia="方正仿宋" w:hAnsi="宋体" w:hint="eastAsia"/>
          <w:sz w:val="28"/>
          <w:szCs w:val="28"/>
        </w:rPr>
        <w:t>）由甲方代为提供上门送、取单服务。在上门送、取单时，甲方经办人员应携带单位介绍信</w:t>
      </w:r>
      <w:r>
        <w:rPr>
          <w:rFonts w:ascii="方正仿宋" w:eastAsia="方正仿宋" w:hAnsi="宋体" w:hint="eastAsia"/>
          <w:sz w:val="28"/>
          <w:szCs w:val="28"/>
        </w:rPr>
        <w:t>/</w:t>
      </w:r>
      <w:r>
        <w:rPr>
          <w:rFonts w:ascii="方正仿宋" w:eastAsia="方正仿宋" w:hAnsi="宋体" w:hint="eastAsia"/>
          <w:sz w:val="28"/>
          <w:szCs w:val="28"/>
        </w:rPr>
        <w:t>授权书以及个人身份证件，以便乙方进行核查。甲方上述事项被授权人员与甲方负责洽谈存款事宜并签订存款协议的人员不能为同一人。</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3</w:t>
      </w:r>
      <w:r>
        <w:rPr>
          <w:rFonts w:ascii="方正仿宋" w:eastAsia="方正仿宋" w:hAnsi="宋体" w:hint="eastAsia"/>
          <w:sz w:val="28"/>
          <w:szCs w:val="28"/>
        </w:rPr>
        <w:t>）甲方与乙方双方协商一致的其他办理方式。</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lastRenderedPageBreak/>
        <w:t>4.</w:t>
      </w:r>
      <w:r>
        <w:rPr>
          <w:rFonts w:ascii="方正仿宋" w:eastAsia="方正仿宋" w:hAnsi="宋体" w:hint="eastAsia"/>
          <w:sz w:val="28"/>
          <w:szCs w:val="28"/>
        </w:rPr>
        <w:t>本理财产品投资银行存款或办理存款支取时，甲方需提前发送银行存款投资合同</w:t>
      </w:r>
      <w:r>
        <w:rPr>
          <w:rFonts w:ascii="方正仿宋" w:eastAsia="方正仿宋" w:hAnsi="宋体" w:hint="eastAsia"/>
          <w:sz w:val="28"/>
          <w:szCs w:val="28"/>
        </w:rPr>
        <w:t>/</w:t>
      </w:r>
      <w:r>
        <w:rPr>
          <w:rFonts w:ascii="方正仿宋" w:eastAsia="方正仿宋" w:hAnsi="宋体" w:hint="eastAsia"/>
          <w:sz w:val="28"/>
          <w:szCs w:val="28"/>
        </w:rPr>
        <w:t>协议、投资指令、支取通知等有关文件给乙方，以便乙方有足够的时间履行相应的业务操作程序。</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5.</w:t>
      </w:r>
      <w:r>
        <w:rPr>
          <w:rFonts w:ascii="方正仿宋" w:eastAsia="方正仿宋" w:hAnsi="宋体" w:hint="eastAsia"/>
          <w:sz w:val="28"/>
          <w:szCs w:val="28"/>
        </w:rPr>
        <w:t>如发生逾期支取</w:t>
      </w:r>
      <w:r>
        <w:rPr>
          <w:rFonts w:ascii="方正仿宋" w:eastAsia="方正仿宋" w:hAnsi="宋体" w:hint="eastAsia"/>
          <w:sz w:val="28"/>
          <w:szCs w:val="28"/>
        </w:rPr>
        <w:t>，乙方不承担相应利息损失及逾期支取手续费。</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6.</w:t>
      </w:r>
      <w:r>
        <w:rPr>
          <w:rFonts w:ascii="方正仿宋" w:eastAsia="方正仿宋" w:hAnsi="宋体" w:hint="eastAsia"/>
          <w:sz w:val="28"/>
          <w:szCs w:val="28"/>
        </w:rPr>
        <w:t>本理财产品投资银行存款时，应本着便于存款证实</w:t>
      </w:r>
      <w:proofErr w:type="gramStart"/>
      <w:r>
        <w:rPr>
          <w:rFonts w:ascii="方正仿宋" w:eastAsia="方正仿宋" w:hAnsi="宋体" w:hint="eastAsia"/>
          <w:sz w:val="28"/>
          <w:szCs w:val="28"/>
        </w:rPr>
        <w:t>书安全</w:t>
      </w:r>
      <w:proofErr w:type="gramEnd"/>
      <w:r>
        <w:rPr>
          <w:rFonts w:ascii="方正仿宋" w:eastAsia="方正仿宋" w:hAnsi="宋体" w:hint="eastAsia"/>
          <w:sz w:val="28"/>
          <w:szCs w:val="28"/>
        </w:rPr>
        <w:t>保管和日常监督核查的原则，尽可能选择托管账户开户行所在地的银行机构办理。</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7.</w:t>
      </w:r>
      <w:r>
        <w:rPr>
          <w:rFonts w:ascii="方正仿宋" w:eastAsia="方正仿宋" w:hAnsi="宋体" w:hint="eastAsia"/>
          <w:sz w:val="28"/>
          <w:szCs w:val="28"/>
        </w:rPr>
        <w:t>对于已移交乙方保管的存款开户证实书等实物凭证，乙方应确保安全保管；对未按约定将存款开户证实书等实物凭证移交乙方保管的，乙方应向甲方或存款机构进行必要的催缴和风险提示；提示后仍不将相关实物凭证送达托管人保管的，出于托管履职和尽责，乙方可视情况采取必要的风险控制措施：</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1</w:t>
      </w:r>
      <w:r>
        <w:rPr>
          <w:rFonts w:ascii="方正仿宋" w:eastAsia="方正仿宋" w:hAnsi="宋体" w:hint="eastAsia"/>
          <w:sz w:val="28"/>
          <w:szCs w:val="28"/>
        </w:rPr>
        <w:t>）建立风险预警机制，对于实物凭证未送达集中度较高的存款银行，主动发</w:t>
      </w:r>
      <w:r>
        <w:rPr>
          <w:rFonts w:ascii="方正仿宋" w:eastAsia="方正仿宋" w:hAnsi="宋体" w:hint="eastAsia"/>
          <w:sz w:val="28"/>
          <w:szCs w:val="28"/>
        </w:rPr>
        <w:t>函甲方尽量避免在此类银行进行存款投资；</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2</w:t>
      </w:r>
      <w:r>
        <w:rPr>
          <w:rFonts w:ascii="方正仿宋" w:eastAsia="方正仿宋" w:hAnsi="宋体" w:hint="eastAsia"/>
          <w:sz w:val="28"/>
          <w:szCs w:val="28"/>
        </w:rPr>
        <w:t>）在定期报告中，对未按约定送达乙方保管的实物凭证信息进行规定范围信息披露；</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3</w:t>
      </w:r>
      <w:r>
        <w:rPr>
          <w:rFonts w:ascii="方正仿宋" w:eastAsia="方正仿宋" w:hAnsi="宋体" w:hint="eastAsia"/>
          <w:sz w:val="28"/>
          <w:szCs w:val="28"/>
        </w:rPr>
        <w:t>）未送达实物凭证超过送单截止日后</w:t>
      </w:r>
      <w:r>
        <w:rPr>
          <w:rFonts w:ascii="方正仿宋" w:eastAsia="方正仿宋" w:hAnsi="宋体" w:hint="eastAsia"/>
          <w:sz w:val="28"/>
          <w:szCs w:val="28"/>
        </w:rPr>
        <w:t>30</w:t>
      </w:r>
      <w:r>
        <w:rPr>
          <w:rFonts w:ascii="方正仿宋" w:eastAsia="方正仿宋" w:hAnsi="宋体" w:hint="eastAsia"/>
          <w:sz w:val="28"/>
          <w:szCs w:val="28"/>
        </w:rPr>
        <w:t>个工作日，且累计超过</w:t>
      </w:r>
      <w:r>
        <w:rPr>
          <w:rFonts w:ascii="方正仿宋" w:eastAsia="方正仿宋" w:hAnsi="宋体" w:hint="eastAsia"/>
          <w:sz w:val="28"/>
          <w:szCs w:val="28"/>
        </w:rPr>
        <w:t>3</w:t>
      </w:r>
      <w:r>
        <w:rPr>
          <w:rFonts w:ascii="方正仿宋" w:eastAsia="方正仿宋" w:hAnsi="宋体" w:hint="eastAsia"/>
          <w:sz w:val="28"/>
          <w:szCs w:val="28"/>
        </w:rPr>
        <w:t>笔（含）以上的，部分或全部暂停配合甲方办理后续新增存款投资业务，直至实物凭证送达乙方保管后解除。实物凭证未送达但存款本息已安全划回托管账户的，以及因发生特殊情况由甲方提供相关书面说明并重新承诺送单截止时间的，可剔除不计。</w:t>
      </w:r>
    </w:p>
    <w:p w:rsidR="00AA214A" w:rsidRDefault="00617736">
      <w:pPr>
        <w:pStyle w:val="21"/>
        <w:adjustRightInd w:val="0"/>
        <w:snapToGrid w:val="0"/>
        <w:spacing w:line="360" w:lineRule="auto"/>
        <w:ind w:firstLineChars="200" w:firstLine="560"/>
        <w:rPr>
          <w:rFonts w:ascii="方正仿宋" w:eastAsia="方正仿宋" w:hAnsi="宋体"/>
          <w:bCs/>
          <w:kern w:val="0"/>
          <w:sz w:val="28"/>
          <w:szCs w:val="28"/>
        </w:rPr>
      </w:pPr>
      <w:r>
        <w:rPr>
          <w:rFonts w:ascii="方正仿宋" w:eastAsia="方正仿宋" w:hAnsi="宋体" w:hint="eastAsia"/>
          <w:bCs/>
          <w:kern w:val="0"/>
          <w:sz w:val="28"/>
          <w:szCs w:val="28"/>
        </w:rPr>
        <w:t>（四）到期终止业务</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每只理财产品终止时，甲方应及时组织到期清算，清算期原则上不得超过</w:t>
      </w:r>
      <w:r>
        <w:rPr>
          <w:rFonts w:ascii="方正仿宋" w:eastAsia="方正仿宋" w:hAnsi="宋体"/>
          <w:sz w:val="28"/>
          <w:szCs w:val="28"/>
        </w:rPr>
        <w:t>5</w:t>
      </w:r>
      <w:r>
        <w:rPr>
          <w:rFonts w:ascii="方正仿宋" w:eastAsia="方正仿宋" w:hAnsi="宋体" w:hint="eastAsia"/>
          <w:sz w:val="28"/>
          <w:szCs w:val="28"/>
        </w:rPr>
        <w:t>个工作日。如清算期超过</w:t>
      </w:r>
      <w:r>
        <w:rPr>
          <w:rFonts w:ascii="方正仿宋" w:eastAsia="方正仿宋" w:hAnsi="宋体"/>
          <w:sz w:val="28"/>
          <w:szCs w:val="28"/>
        </w:rPr>
        <w:t>5</w:t>
      </w:r>
      <w:r>
        <w:rPr>
          <w:rFonts w:ascii="方正仿宋" w:eastAsia="方正仿宋" w:hAnsi="宋体" w:hint="eastAsia"/>
          <w:sz w:val="28"/>
          <w:szCs w:val="28"/>
        </w:rPr>
        <w:t>个工作日的，甲方应当经与乙方协商一致后，在理财产品终止前，根据与投资者的约定，在指定渠道向理财产品投资者进行披露。理财产品如提前终止，甲方应至少在理财产品终止</w:t>
      </w:r>
      <w:r>
        <w:rPr>
          <w:rFonts w:ascii="方正仿宋" w:eastAsia="方正仿宋" w:hAnsi="宋体"/>
          <w:sz w:val="28"/>
          <w:szCs w:val="28"/>
        </w:rPr>
        <w:t>前</w:t>
      </w:r>
      <w:r>
        <w:rPr>
          <w:rFonts w:ascii="方正仿宋" w:eastAsia="方正仿宋" w:hAnsi="宋体"/>
          <w:sz w:val="28"/>
          <w:szCs w:val="28"/>
        </w:rPr>
        <w:t>1</w:t>
      </w:r>
      <w:r>
        <w:rPr>
          <w:rFonts w:ascii="方正仿宋" w:eastAsia="方正仿宋" w:hAnsi="宋体"/>
          <w:sz w:val="28"/>
          <w:szCs w:val="28"/>
        </w:rPr>
        <w:t>个工作</w:t>
      </w:r>
      <w:r>
        <w:rPr>
          <w:rFonts w:ascii="方正仿宋" w:eastAsia="方正仿宋" w:hAnsi="宋体" w:hint="eastAsia"/>
          <w:sz w:val="28"/>
          <w:szCs w:val="28"/>
        </w:rPr>
        <w:t>日</w:t>
      </w:r>
      <w:r>
        <w:rPr>
          <w:rFonts w:ascii="方正仿宋" w:eastAsia="方正仿宋" w:hAnsi="宋体"/>
          <w:sz w:val="28"/>
          <w:szCs w:val="28"/>
        </w:rPr>
        <w:t>书面通知乙方</w:t>
      </w:r>
      <w:r>
        <w:rPr>
          <w:rFonts w:ascii="方正仿宋" w:eastAsia="方正仿宋" w:hAnsi="宋体" w:hint="eastAsia"/>
          <w:sz w:val="28"/>
          <w:szCs w:val="28"/>
        </w:rPr>
        <w:t>。</w:t>
      </w:r>
    </w:p>
    <w:p w:rsidR="00AA214A" w:rsidRDefault="00617736">
      <w:pPr>
        <w:pStyle w:val="1"/>
        <w:ind w:firstLineChars="200" w:firstLine="562"/>
        <w:rPr>
          <w:rFonts w:ascii="方正仿宋" w:eastAsia="方正仿宋" w:hAnsi="宋体"/>
          <w:kern w:val="0"/>
          <w:sz w:val="28"/>
          <w:szCs w:val="28"/>
        </w:rPr>
      </w:pPr>
      <w:r>
        <w:rPr>
          <w:rFonts w:ascii="方正仿宋" w:eastAsia="方正仿宋" w:hAnsi="宋体" w:hint="eastAsia"/>
          <w:kern w:val="0"/>
          <w:sz w:val="28"/>
          <w:szCs w:val="28"/>
        </w:rPr>
        <w:lastRenderedPageBreak/>
        <w:t>第</w:t>
      </w:r>
      <w:r>
        <w:rPr>
          <w:rFonts w:ascii="方正仿宋" w:eastAsia="方正仿宋" w:hAnsi="宋体" w:hint="eastAsia"/>
          <w:bCs w:val="0"/>
          <w:kern w:val="0"/>
          <w:sz w:val="28"/>
          <w:szCs w:val="28"/>
        </w:rPr>
        <w:t>六</w:t>
      </w:r>
      <w:r>
        <w:rPr>
          <w:rFonts w:ascii="方正仿宋" w:eastAsia="方正仿宋" w:hAnsi="宋体" w:hint="eastAsia"/>
          <w:kern w:val="0"/>
          <w:sz w:val="28"/>
          <w:szCs w:val="28"/>
        </w:rPr>
        <w:t>条</w:t>
      </w:r>
      <w:r>
        <w:rPr>
          <w:rFonts w:ascii="方正仿宋" w:eastAsia="方正仿宋" w:hAnsi="宋体"/>
          <w:kern w:val="0"/>
          <w:sz w:val="28"/>
          <w:szCs w:val="28"/>
        </w:rPr>
        <w:t xml:space="preserve">  </w:t>
      </w:r>
      <w:r>
        <w:rPr>
          <w:rFonts w:ascii="方正仿宋" w:eastAsia="方正仿宋" w:hAnsi="宋体" w:hint="eastAsia"/>
          <w:kern w:val="0"/>
          <w:sz w:val="28"/>
          <w:szCs w:val="28"/>
        </w:rPr>
        <w:t>投资监督与核查</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乙方根据法律法规及本合同的规定，与甲方协商一致后，对甲方对托管资产</w:t>
      </w:r>
      <w:r>
        <w:rPr>
          <w:rFonts w:ascii="方正仿宋" w:eastAsia="方正仿宋" w:hAnsi="宋体"/>
          <w:sz w:val="28"/>
          <w:szCs w:val="28"/>
        </w:rPr>
        <w:t>的</w:t>
      </w:r>
      <w:r>
        <w:rPr>
          <w:rFonts w:ascii="方正仿宋" w:eastAsia="方正仿宋" w:hAnsi="宋体" w:hint="eastAsia"/>
          <w:sz w:val="28"/>
          <w:szCs w:val="28"/>
        </w:rPr>
        <w:t>管理运用进行监督。</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经甲方确认同意，乙方投资监督的及时性、准确性和完整性受限于甲方、投资顾问、证券经纪商以及其他中介机构提供的数据和信息，合</w:t>
      </w:r>
      <w:proofErr w:type="gramStart"/>
      <w:r>
        <w:rPr>
          <w:rFonts w:ascii="方正仿宋" w:eastAsia="方正仿宋" w:hAnsi="宋体" w:hint="eastAsia"/>
          <w:sz w:val="28"/>
          <w:szCs w:val="28"/>
        </w:rPr>
        <w:t>规</w:t>
      </w:r>
      <w:proofErr w:type="gramEnd"/>
      <w:r>
        <w:rPr>
          <w:rFonts w:ascii="方正仿宋" w:eastAsia="方正仿宋" w:hAnsi="宋体" w:hint="eastAsia"/>
          <w:sz w:val="28"/>
          <w:szCs w:val="28"/>
        </w:rPr>
        <w:t>投资的最终责任在甲方，乙方对这些机构信息的及时性、准确性和完整性不作任何担保、暗示或表示</w:t>
      </w:r>
      <w:r>
        <w:rPr>
          <w:rFonts w:ascii="方正仿宋" w:eastAsia="方正仿宋" w:hAnsi="宋体" w:hint="eastAsia"/>
          <w:sz w:val="28"/>
          <w:szCs w:val="28"/>
        </w:rPr>
        <w:t>。如因上述机构提供信息的真实性、准确性和完整性存在瑕疵而所引发的损失，乙方不承担任何责任。</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乙方不对甲方的任何投资行为承担责任。乙方不因提供投资监督提示函而承担任何因甲方违规投资所产生的有关责任，也没有义务去采取任何手段回应任何与投资监督提示</w:t>
      </w:r>
      <w:proofErr w:type="gramStart"/>
      <w:r>
        <w:rPr>
          <w:rFonts w:ascii="方正仿宋" w:eastAsia="方正仿宋" w:hAnsi="宋体" w:hint="eastAsia"/>
          <w:sz w:val="28"/>
          <w:szCs w:val="28"/>
        </w:rPr>
        <w:t>函有关</w:t>
      </w:r>
      <w:proofErr w:type="gramEnd"/>
      <w:r>
        <w:rPr>
          <w:rFonts w:ascii="方正仿宋" w:eastAsia="方正仿宋" w:hAnsi="宋体" w:hint="eastAsia"/>
          <w:sz w:val="28"/>
          <w:szCs w:val="28"/>
        </w:rPr>
        <w:t>的信息和报道。但如收到甲方的书面函件，乙方将就投资监督提示函所述的违规行为提供有关资料。</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甲方负责关联交易的报告和披露。乙方依照甲方、乙方提供的关联方名单履行监督职责，双方应主动定期更新名单，由于甲方未按照相关规定提供关联方名单而造成的违规交易，乙方不承担责任。</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乙方不对本理财产品运作过程中触及预警、止损线的减仓或平仓行为承担监督职责。</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应在理财产品成立前向乙方发送《理财产品说明书》，作为乙方实施投资监督的依据。如《理财产品说明书》就投资范围及限制相关约定的监督事项存在乙方无法进行监督的情形，由乙方邮件告知甲方。经与甲方协商一致，乙方以理财产品的产品说明书投资范围及限制相关约定的内容为限，履行投资监督职责。特别的，若发行的理财产品有个性化投资监督要求（未在理财产品说明书中约定的内容）需另行约定，对于超出法律法规规定、双方约定的事项，乙方不承担监督职责。</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lastRenderedPageBreak/>
        <w:t>甲方同意</w:t>
      </w:r>
      <w:r>
        <w:rPr>
          <w:rFonts w:ascii="方正仿宋" w:eastAsia="方正仿宋" w:hAnsi="宋体" w:hint="eastAsia"/>
          <w:sz w:val="28"/>
          <w:szCs w:val="28"/>
        </w:rPr>
        <w:t>并确认，监督事项以《理财产品说明书》为准，乙方按照《理财产品说明书》配置规则对比例限制进行事后监督；投资</w:t>
      </w:r>
      <w:proofErr w:type="gramStart"/>
      <w:r>
        <w:rPr>
          <w:rFonts w:ascii="方正仿宋" w:eastAsia="方正仿宋" w:hAnsi="宋体" w:hint="eastAsia"/>
          <w:sz w:val="28"/>
          <w:szCs w:val="28"/>
        </w:rPr>
        <w:t>资</w:t>
      </w:r>
      <w:proofErr w:type="gramEnd"/>
      <w:r>
        <w:rPr>
          <w:rFonts w:ascii="方正仿宋" w:eastAsia="方正仿宋" w:hAnsi="宋体" w:hint="eastAsia"/>
          <w:sz w:val="28"/>
          <w:szCs w:val="28"/>
        </w:rPr>
        <w:t>管计划、非标产品时，乙方进行事中监督，甲方需配合提供投资合同、缴款通知、申购单等附件作为乙方监督依据。</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为保证乙方投资监督职责的有效履行，切实保障投资者合法权益，部分投资监督事项需要甲方配合提供监督所必需的交易材料等信息，并确保所提供的业务材料及时、完整、准确、真实、有效，乙方对提供材料是否与约定的监督事项相符进行表面一致性审查，因甲方未能执行上述规定，导致乙方不能有效履行投资监督职责的，由甲方承担相关</w:t>
      </w:r>
      <w:r>
        <w:rPr>
          <w:rFonts w:ascii="方正仿宋" w:eastAsia="方正仿宋" w:hAnsi="宋体" w:hint="eastAsia"/>
          <w:sz w:val="28"/>
          <w:szCs w:val="28"/>
        </w:rPr>
        <w:t>责任。</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若理财产品说明书没有明确约定的，涉及到信用债券的评级指标，均参考最新债项评级，如果信用债券没有债项评级则参考主体评级。不同评级机构出具信用评级不一致的债券，按照孰低原则，参考最低信用评级结果（中债资信评级除外），理财产品说明书中有明确约定的，以理财产品说明书为准。</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若理财产品说明书没有明确约定的，涉及到投资比例类的指标，则资产投资比例以资产估值结果占产品资产总值的比例计算，理财产品说明书中有明确约定的，以理财产品说明书为准。</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非因甲方主观因素导致突破前述比例限制的</w:t>
      </w:r>
      <w:r>
        <w:rPr>
          <w:rFonts w:ascii="方正仿宋" w:eastAsia="方正仿宋" w:hAnsi="宋体" w:hint="eastAsia"/>
          <w:sz w:val="28"/>
          <w:szCs w:val="28"/>
        </w:rPr>
        <w:t>，</w:t>
      </w:r>
      <w:r>
        <w:rPr>
          <w:rFonts w:ascii="方正仿宋" w:eastAsia="方正仿宋" w:hAnsi="宋体"/>
          <w:sz w:val="28"/>
          <w:szCs w:val="28"/>
        </w:rPr>
        <w:t>甲方应当</w:t>
      </w:r>
      <w:r>
        <w:rPr>
          <w:rFonts w:ascii="方正仿宋" w:eastAsia="方正仿宋" w:hAnsi="宋体" w:hint="eastAsia"/>
          <w:sz w:val="28"/>
          <w:szCs w:val="28"/>
        </w:rPr>
        <w:t>在法律法规规定的期限内调整</w:t>
      </w:r>
      <w:r>
        <w:rPr>
          <w:rFonts w:ascii="方正仿宋" w:eastAsia="方正仿宋" w:hAnsi="宋体" w:hint="eastAsia"/>
          <w:sz w:val="28"/>
          <w:szCs w:val="28"/>
        </w:rPr>
        <w:t>至符合要求，国务院银行业监督管理机构规定的特殊情形除外。乙方对因上述原因导致的投资事项超出本合同约定不承担责任。</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相关法律法规和监管部门对以上投资范围和配置比例有另行规定的，按照监管最新规定执行。如监管部门对投资比例无其他明确规定和要求的，由甲方与乙方在《理财产品说明书》相关条款协商确定。其中，乙方对商品及金融衍生品类资产比例、期货比例、高波动性资产比例、以及投资比例根据指数波动情况浮动、衍生</w:t>
      </w:r>
      <w:proofErr w:type="gramStart"/>
      <w:r>
        <w:rPr>
          <w:rFonts w:ascii="方正仿宋" w:eastAsia="方正仿宋" w:hAnsi="宋体" w:hint="eastAsia"/>
          <w:sz w:val="28"/>
          <w:szCs w:val="28"/>
        </w:rPr>
        <w:t>品投资</w:t>
      </w:r>
      <w:proofErr w:type="gramEnd"/>
      <w:r>
        <w:rPr>
          <w:rFonts w:ascii="方正仿宋" w:eastAsia="方正仿宋" w:hAnsi="宋体" w:hint="eastAsia"/>
          <w:sz w:val="28"/>
          <w:szCs w:val="28"/>
        </w:rPr>
        <w:t>目的、是</w:t>
      </w:r>
      <w:r>
        <w:rPr>
          <w:rFonts w:ascii="方正仿宋" w:eastAsia="方正仿宋" w:hAnsi="宋体" w:hint="eastAsia"/>
          <w:sz w:val="28"/>
          <w:szCs w:val="28"/>
        </w:rPr>
        <w:lastRenderedPageBreak/>
        <w:t>否间接投资未上市企业股权及其受益权等无法监测的情形不做监测，由甲方自行监测。</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乙方发现甲方的投资运作</w:t>
      </w:r>
      <w:r>
        <w:rPr>
          <w:rFonts w:ascii="方正仿宋" w:eastAsia="方正仿宋" w:hAnsi="宋体" w:hint="eastAsia"/>
          <w:sz w:val="28"/>
          <w:szCs w:val="28"/>
        </w:rPr>
        <w:t>、</w:t>
      </w:r>
      <w:r>
        <w:rPr>
          <w:rFonts w:ascii="方正仿宋" w:eastAsia="方正仿宋" w:hAnsi="宋体" w:hint="eastAsia"/>
          <w:sz w:val="28"/>
          <w:szCs w:val="28"/>
        </w:rPr>
        <w:t>划款指令的资金用途</w:t>
      </w:r>
      <w:r>
        <w:rPr>
          <w:rFonts w:ascii="方正仿宋" w:eastAsia="方正仿宋" w:hAnsi="宋体"/>
          <w:sz w:val="28"/>
          <w:szCs w:val="28"/>
        </w:rPr>
        <w:t>违反法律法规或本</w:t>
      </w:r>
      <w:r>
        <w:rPr>
          <w:rFonts w:ascii="方正仿宋" w:eastAsia="方正仿宋" w:hAnsi="宋体" w:hint="eastAsia"/>
          <w:sz w:val="28"/>
          <w:szCs w:val="28"/>
        </w:rPr>
        <w:t>条要求，有权拒绝执行并通知甲方及时改正，乙方提示甲方即视为乙方履行了投资监督义务。甲方应在收到通知后及时核对确认并以书面形式对乙方发出回函，说明违规原因及纠正期限，并保证在规定期限内及时改正。在理财产品存续期内，乙方有权对通知事项进行复查，督促甲方改正。如甲方未及时纠正的，乙方不承担因拒绝执行相应投资指令所造成的一切后果及损失。甲方应根据理财产品说明书约定使相关比例符合约定。如甲方对《理财产品说明书》进行变更，应与乙方协商一致后更新《理财产品说明书》，并应为乙方调整投资监督</w:t>
      </w:r>
      <w:r>
        <w:rPr>
          <w:rFonts w:ascii="方正仿宋" w:eastAsia="方正仿宋" w:hAnsi="宋体" w:hint="eastAsia"/>
          <w:sz w:val="28"/>
          <w:szCs w:val="28"/>
        </w:rPr>
        <w:t>事项留出必要的时间。</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每只理财产品单独开立托管账户，甲方应保证本理财产品在实际运作过程中每只理财产品与所投资资产相对应，每只理财产品单独管理、单独建账、单独核算，不得开展具有滚动发行、集合运作、分离定价特征的资金池理财业务。</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遇理财产品存续期间进行投资收益分配，由甲方出具理财产品投资收益分配划款指令，乙方依据《理财产品说明书》的约定复核收益分配总额无误后，将投资收益划付至甲方资金清算专用账户。</w:t>
      </w:r>
    </w:p>
    <w:p w:rsidR="00AA214A" w:rsidRDefault="00617736">
      <w:pPr>
        <w:pStyle w:val="1"/>
        <w:ind w:firstLineChars="200" w:firstLine="562"/>
        <w:rPr>
          <w:rFonts w:ascii="方正仿宋" w:eastAsia="方正仿宋" w:hAnsi="宋体"/>
          <w:kern w:val="0"/>
          <w:sz w:val="28"/>
          <w:szCs w:val="28"/>
        </w:rPr>
      </w:pPr>
      <w:bookmarkStart w:id="3" w:name="_Toc141850059"/>
      <w:r>
        <w:rPr>
          <w:rFonts w:ascii="方正仿宋" w:eastAsia="方正仿宋" w:hAnsi="宋体" w:hint="eastAsia"/>
          <w:kern w:val="0"/>
          <w:sz w:val="28"/>
          <w:szCs w:val="28"/>
        </w:rPr>
        <w:t>第七条</w:t>
      </w:r>
      <w:r>
        <w:rPr>
          <w:rFonts w:ascii="方正仿宋" w:eastAsia="方正仿宋" w:hAnsi="宋体"/>
          <w:kern w:val="0"/>
          <w:sz w:val="28"/>
          <w:szCs w:val="28"/>
        </w:rPr>
        <w:t xml:space="preserve">  </w:t>
      </w:r>
      <w:r>
        <w:rPr>
          <w:rFonts w:ascii="方正仿宋" w:eastAsia="方正仿宋" w:hAnsi="宋体" w:hint="eastAsia"/>
          <w:kern w:val="0"/>
          <w:sz w:val="28"/>
          <w:szCs w:val="28"/>
        </w:rPr>
        <w:t>指令的发送、确认和执行</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甲方在运用委托财产时向乙方发送资金划拨及其他款项付款指令，乙方执行甲方的指令、办理理财产品名下的资金往来等有关事项。</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甲方发送的指令包括电子指令和纸质指令。</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电子指令包括甲方发送的电子指令（采用电子报文传送的电子指</w:t>
      </w:r>
      <w:r>
        <w:rPr>
          <w:rFonts w:ascii="方正仿宋" w:eastAsia="方正仿宋" w:hAnsi="宋体" w:hint="eastAsia"/>
          <w:sz w:val="28"/>
          <w:szCs w:val="28"/>
        </w:rPr>
        <w:lastRenderedPageBreak/>
        <w:t>令）、自动产生的电子指令（乙方根据甲方同意设定的业务规则自动产生的电子指令）。纸质指令包括甲方给乙方传真指令或原件指令。</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（一）甲方对发送指令人员的书面授权</w:t>
      </w:r>
    </w:p>
    <w:p w:rsidR="00AA214A" w:rsidRDefault="00617736">
      <w:pPr>
        <w:pStyle w:val="a5"/>
        <w:spacing w:line="360" w:lineRule="auto"/>
        <w:ind w:firstLineChars="200" w:firstLine="560"/>
        <w:jc w:val="both"/>
        <w:rPr>
          <w:rFonts w:ascii="方正仿宋" w:eastAsia="方正仿宋" w:hAnsi="宋体"/>
          <w:sz w:val="28"/>
          <w:szCs w:val="28"/>
        </w:rPr>
      </w:pPr>
      <w:r>
        <w:rPr>
          <w:rFonts w:ascii="方正仿宋" w:eastAsia="方正仿宋" w:hAnsi="宋体" w:hint="eastAsia"/>
          <w:sz w:val="28"/>
          <w:szCs w:val="28"/>
        </w:rPr>
        <w:t>甲方应事先向乙方提供书面授权通知书（附件一）（下称“授权通知书”），指定指令的被授权人员及被授权印鉴，授权通知书的内容包括被授权人员名单、联系方式、签字</w:t>
      </w:r>
      <w:r>
        <w:rPr>
          <w:rFonts w:ascii="方正仿宋" w:eastAsia="方正仿宋" w:hAnsi="宋体" w:hint="eastAsia"/>
          <w:sz w:val="28"/>
          <w:szCs w:val="28"/>
        </w:rPr>
        <w:t>/</w:t>
      </w:r>
      <w:r>
        <w:rPr>
          <w:rFonts w:ascii="方正仿宋" w:eastAsia="方正仿宋" w:hAnsi="宋体" w:hint="eastAsia"/>
          <w:sz w:val="28"/>
          <w:szCs w:val="28"/>
        </w:rPr>
        <w:t>印章样本、权限和预留印鉴，以及授权的传真号码、邮箱、电话号码等。授权通知书应加盖甲方公司公章</w:t>
      </w:r>
      <w:r>
        <w:rPr>
          <w:rFonts w:ascii="方正仿宋" w:eastAsia="方正仿宋" w:hAnsi="宋体"/>
          <w:sz w:val="28"/>
          <w:szCs w:val="28"/>
        </w:rPr>
        <w:t>和法定代表人</w:t>
      </w:r>
      <w:r>
        <w:rPr>
          <w:rFonts w:ascii="方正仿宋" w:eastAsia="方正仿宋" w:hAnsi="宋体" w:hint="eastAsia"/>
          <w:sz w:val="28"/>
          <w:szCs w:val="28"/>
        </w:rPr>
        <w:t>（或授权人）签字</w:t>
      </w:r>
      <w:r>
        <w:rPr>
          <w:rFonts w:ascii="方正仿宋" w:eastAsia="方正仿宋" w:hAnsi="宋体"/>
          <w:sz w:val="28"/>
          <w:szCs w:val="28"/>
        </w:rPr>
        <w:t>/</w:t>
      </w:r>
      <w:r>
        <w:rPr>
          <w:rFonts w:ascii="方正仿宋" w:eastAsia="方正仿宋" w:hAnsi="宋体"/>
          <w:sz w:val="28"/>
          <w:szCs w:val="28"/>
        </w:rPr>
        <w:t>签章</w:t>
      </w:r>
      <w:r>
        <w:rPr>
          <w:rFonts w:ascii="方正仿宋" w:eastAsia="方正仿宋" w:hAnsi="宋体" w:hint="eastAsia"/>
          <w:sz w:val="28"/>
          <w:szCs w:val="28"/>
        </w:rPr>
        <w:t>，</w:t>
      </w:r>
      <w:r>
        <w:rPr>
          <w:rFonts w:ascii="方正仿宋" w:eastAsia="方正仿宋" w:hAnsi="宋体"/>
          <w:sz w:val="28"/>
          <w:szCs w:val="28"/>
        </w:rPr>
        <w:t>若由授权代表签署</w:t>
      </w:r>
      <w:r>
        <w:rPr>
          <w:rFonts w:ascii="方正仿宋" w:eastAsia="方正仿宋" w:hAnsi="宋体" w:hint="eastAsia"/>
          <w:sz w:val="28"/>
          <w:szCs w:val="28"/>
        </w:rPr>
        <w:t>，</w:t>
      </w:r>
      <w:r>
        <w:rPr>
          <w:rFonts w:ascii="方正仿宋" w:eastAsia="方正仿宋" w:hAnsi="宋体"/>
          <w:sz w:val="28"/>
          <w:szCs w:val="28"/>
        </w:rPr>
        <w:t>还</w:t>
      </w:r>
      <w:r>
        <w:rPr>
          <w:rFonts w:ascii="方正仿宋" w:eastAsia="方正仿宋" w:hAnsi="宋体" w:hint="eastAsia"/>
          <w:sz w:val="28"/>
          <w:szCs w:val="28"/>
        </w:rPr>
        <w:t>需</w:t>
      </w:r>
      <w:r>
        <w:rPr>
          <w:rFonts w:ascii="方正仿宋" w:eastAsia="方正仿宋" w:hAnsi="宋体"/>
          <w:sz w:val="28"/>
          <w:szCs w:val="28"/>
        </w:rPr>
        <w:t>附上法定代表</w:t>
      </w:r>
      <w:r>
        <w:rPr>
          <w:rFonts w:ascii="方正仿宋" w:eastAsia="方正仿宋" w:hAnsi="宋体" w:hint="eastAsia"/>
          <w:sz w:val="28"/>
          <w:szCs w:val="28"/>
        </w:rPr>
        <w:t>人</w:t>
      </w:r>
      <w:r>
        <w:rPr>
          <w:rFonts w:ascii="方正仿宋" w:eastAsia="方正仿宋" w:hAnsi="宋体"/>
          <w:sz w:val="28"/>
          <w:szCs w:val="28"/>
        </w:rPr>
        <w:t>的授权书</w:t>
      </w:r>
      <w:r>
        <w:rPr>
          <w:rFonts w:ascii="方正仿宋" w:eastAsia="方正仿宋" w:hAnsi="宋体" w:hint="eastAsia"/>
          <w:sz w:val="28"/>
          <w:szCs w:val="28"/>
        </w:rPr>
        <w:t>，并写明生效时间，未写明生效时间的以本合同签署日期或授权通知书的落款日期为生效时间。甲方应使用传真或其他与乙方协商一致的方式向乙方发出授权通知书，同时电话通知乙方。授权通知书经甲方与乙方</w:t>
      </w:r>
      <w:r>
        <w:rPr>
          <w:rFonts w:ascii="方正仿宋" w:eastAsia="方正仿宋" w:hAnsi="宋体" w:hint="eastAsia"/>
          <w:sz w:val="28"/>
          <w:szCs w:val="28"/>
        </w:rPr>
        <w:t>以电话方式或其他甲方和乙方认可的方式确认后，于授权通知书载明的生效时间或授权通知书的落款时间生效。若授权通知书的载明的生效时间或落款时间早于甲方通知时间，生效时间则以双方电话确认的时间为准。甲方在此后三个工作日内将授权通知书的正本送交乙方。授权通知书正本内容与乙方收到的传真不一致的，以乙方收到的传真为准。</w:t>
      </w:r>
    </w:p>
    <w:p w:rsidR="00AA214A" w:rsidRDefault="00617736">
      <w:pPr>
        <w:tabs>
          <w:tab w:val="left" w:pos="1260"/>
        </w:tabs>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甲方和乙方对授权通知书负有保密义务，其内容不得向授权人、被授权人及相关操作人员以外的任何人泄露，但法律法规规定或有权机关另有要求的除外。</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（二）纸质指令的内容</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纸质指令是在管理本理财产品时，甲方向乙方发出</w:t>
      </w:r>
      <w:r>
        <w:rPr>
          <w:rFonts w:ascii="方正仿宋" w:eastAsia="方正仿宋" w:hAnsi="宋体" w:hint="eastAsia"/>
          <w:sz w:val="28"/>
          <w:szCs w:val="28"/>
        </w:rPr>
        <w:t>的资金划拨类</w:t>
      </w:r>
      <w:r>
        <w:rPr>
          <w:rFonts w:ascii="方正仿宋" w:eastAsia="方正仿宋" w:hAnsi="宋体" w:hint="eastAsia"/>
          <w:sz w:val="28"/>
          <w:szCs w:val="28"/>
        </w:rPr>
        <w:lastRenderedPageBreak/>
        <w:t>指令（下称“指令”）。指令应加盖预留印鉴并由被授权人印章</w:t>
      </w:r>
      <w:r>
        <w:rPr>
          <w:rFonts w:ascii="方正仿宋" w:eastAsia="方正仿宋" w:hAnsi="宋体" w:hint="eastAsia"/>
          <w:sz w:val="28"/>
          <w:szCs w:val="28"/>
        </w:rPr>
        <w:t>/</w:t>
      </w:r>
      <w:r>
        <w:rPr>
          <w:rFonts w:ascii="方正仿宋" w:eastAsia="方正仿宋" w:hAnsi="宋体" w:hint="eastAsia"/>
          <w:sz w:val="28"/>
          <w:szCs w:val="28"/>
        </w:rPr>
        <w:t>签字。甲方发给乙方的资金划拨类指令应写明款项事由、时间、金额、出款和收款账户信息等。</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（三）指令的发送、确认及执行的时间和程序</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w:t>
      </w:r>
      <w:r>
        <w:rPr>
          <w:rFonts w:ascii="方正仿宋" w:eastAsia="方正仿宋" w:hAnsi="宋体" w:hint="eastAsia"/>
          <w:sz w:val="28"/>
          <w:szCs w:val="28"/>
        </w:rPr>
        <w:t>指令发送的方式</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甲方选择以下（</w:t>
      </w:r>
      <w:r>
        <w:rPr>
          <w:rFonts w:ascii="方正仿宋" w:eastAsia="方正仿宋" w:hAnsi="宋体" w:hint="eastAsia"/>
          <w:sz w:val="28"/>
          <w:szCs w:val="28"/>
        </w:rPr>
        <w:t>1</w:t>
      </w:r>
      <w:r>
        <w:rPr>
          <w:rFonts w:ascii="方正仿宋" w:eastAsia="方正仿宋" w:hAnsi="宋体" w:hint="eastAsia"/>
          <w:sz w:val="28"/>
          <w:szCs w:val="28"/>
        </w:rPr>
        <w:t>）的方式向乙方发送指令：</w:t>
      </w:r>
      <w:r>
        <w:rPr>
          <w:rFonts w:ascii="方正仿宋" w:eastAsia="方正仿宋" w:hAnsi="宋体" w:hint="eastAsia"/>
          <w:sz w:val="28"/>
          <w:szCs w:val="28"/>
        </w:rPr>
        <w:t xml:space="preserve"> </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1</w:t>
      </w:r>
      <w:r>
        <w:rPr>
          <w:rFonts w:ascii="方正仿宋" w:eastAsia="方正仿宋" w:hAnsi="宋体" w:hint="eastAsia"/>
          <w:sz w:val="28"/>
          <w:szCs w:val="28"/>
        </w:rPr>
        <w:t>）甲方通过深证通电子直连对接方式，向乙方发送电子划款指令或投资指令。</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甲方通过深证通电子直连对接方式发送电子指令的，甲方应至少在产品成立日前一日，通过乙方制式的《电子直连指令组合申请表》（需加盖甲方预留印鉴）告知乙方本产品的产品代码，由乙方完成本</w:t>
      </w:r>
      <w:r>
        <w:rPr>
          <w:rFonts w:ascii="方正仿宋" w:eastAsia="方正仿宋" w:hAnsi="宋体" w:hint="eastAsia"/>
          <w:sz w:val="28"/>
          <w:szCs w:val="28"/>
        </w:rPr>
        <w:t>方系统的关联维护。</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对于甲方通过上述方式发送的指令，</w:t>
      </w:r>
      <w:r>
        <w:rPr>
          <w:rFonts w:ascii="方正仿宋" w:eastAsia="方正仿宋" w:hAnsi="宋体"/>
          <w:sz w:val="28"/>
          <w:szCs w:val="28"/>
        </w:rPr>
        <w:t>甲方</w:t>
      </w:r>
      <w:r>
        <w:rPr>
          <w:rFonts w:ascii="方正仿宋" w:eastAsia="方正仿宋" w:hAnsi="宋体" w:hint="eastAsia"/>
          <w:sz w:val="28"/>
          <w:szCs w:val="28"/>
        </w:rPr>
        <w:t>不得否认其效力。</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对于甲方通过上述方式发送指令的，在应急情况下，甲方可以传真发送划款指令或者快递、现场交互原件指令。具体操作方式分别按照以下第（</w:t>
      </w:r>
      <w:r>
        <w:rPr>
          <w:rFonts w:ascii="方正仿宋" w:eastAsia="方正仿宋" w:hAnsi="宋体" w:hint="eastAsia"/>
          <w:sz w:val="28"/>
          <w:szCs w:val="28"/>
        </w:rPr>
        <w:t>2</w:t>
      </w:r>
      <w:r>
        <w:rPr>
          <w:rFonts w:ascii="方正仿宋" w:eastAsia="方正仿宋" w:hAnsi="宋体" w:hint="eastAsia"/>
          <w:sz w:val="28"/>
          <w:szCs w:val="28"/>
        </w:rPr>
        <w:t>）、（</w:t>
      </w:r>
      <w:r>
        <w:rPr>
          <w:rFonts w:ascii="方正仿宋" w:eastAsia="方正仿宋" w:hAnsi="宋体" w:hint="eastAsia"/>
          <w:sz w:val="28"/>
          <w:szCs w:val="28"/>
        </w:rPr>
        <w:t>3</w:t>
      </w:r>
      <w:r>
        <w:rPr>
          <w:rFonts w:ascii="方正仿宋" w:eastAsia="方正仿宋" w:hAnsi="宋体" w:hint="eastAsia"/>
          <w:sz w:val="28"/>
          <w:szCs w:val="28"/>
        </w:rPr>
        <w:t>）款指令发送方式执行。</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2</w:t>
      </w:r>
      <w:r>
        <w:rPr>
          <w:rFonts w:ascii="方正仿宋" w:eastAsia="方正仿宋" w:hAnsi="宋体" w:hint="eastAsia"/>
          <w:sz w:val="28"/>
          <w:szCs w:val="28"/>
        </w:rPr>
        <w:t>）甲方选择以传真（或电子邮件）方式发送指令</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对于甲方通过预留传真号码（或电子邮箱）发出的指令，甲方不得否认其效力。</w:t>
      </w:r>
    </w:p>
    <w:p w:rsidR="00AA214A" w:rsidRDefault="00617736">
      <w:pPr>
        <w:pStyle w:val="a5"/>
        <w:spacing w:line="360" w:lineRule="auto"/>
        <w:ind w:firstLineChars="200" w:firstLine="560"/>
        <w:jc w:val="both"/>
        <w:rPr>
          <w:rFonts w:ascii="方正仿宋" w:eastAsia="方正仿宋" w:hAnsi="宋体"/>
          <w:sz w:val="28"/>
          <w:szCs w:val="28"/>
        </w:rPr>
      </w:pPr>
      <w:r>
        <w:rPr>
          <w:rFonts w:ascii="方正仿宋" w:eastAsia="方正仿宋" w:hAnsi="宋体" w:hint="eastAsia"/>
          <w:sz w:val="28"/>
          <w:szCs w:val="28"/>
        </w:rPr>
        <w:t>特殊情况下，</w:t>
      </w:r>
      <w:r>
        <w:rPr>
          <w:rFonts w:ascii="方正仿宋" w:eastAsia="方正仿宋" w:hAnsi="宋体"/>
          <w:sz w:val="28"/>
          <w:szCs w:val="28"/>
        </w:rPr>
        <w:t>甲方无法使用预留传真号码</w:t>
      </w:r>
      <w:r>
        <w:rPr>
          <w:rFonts w:ascii="方正仿宋" w:eastAsia="方正仿宋" w:hAnsi="宋体" w:hint="eastAsia"/>
          <w:sz w:val="28"/>
          <w:szCs w:val="28"/>
        </w:rPr>
        <w:t>（或电子邮箱）</w:t>
      </w:r>
      <w:r>
        <w:rPr>
          <w:rFonts w:ascii="方正仿宋" w:eastAsia="方正仿宋" w:hAnsi="宋体"/>
          <w:sz w:val="28"/>
          <w:szCs w:val="28"/>
        </w:rPr>
        <w:t>发送指令时</w:t>
      </w:r>
      <w:r>
        <w:rPr>
          <w:rFonts w:ascii="方正仿宋" w:eastAsia="方正仿宋" w:hAnsi="宋体" w:hint="eastAsia"/>
          <w:sz w:val="28"/>
          <w:szCs w:val="28"/>
        </w:rPr>
        <w:t>，可通过非预留传真号码（或电子邮箱）应急发送传真指令（或电子邮件），甲方须通过授权的电话号码通知乙</w:t>
      </w:r>
      <w:r>
        <w:rPr>
          <w:rFonts w:ascii="方正仿宋" w:eastAsia="方正仿宋" w:hAnsi="宋体" w:hint="eastAsia"/>
          <w:sz w:val="28"/>
          <w:szCs w:val="28"/>
        </w:rPr>
        <w:t>方接收传真指令（或</w:t>
      </w:r>
      <w:r>
        <w:rPr>
          <w:rFonts w:ascii="方正仿宋" w:eastAsia="方正仿宋" w:hAnsi="宋体" w:hint="eastAsia"/>
          <w:sz w:val="28"/>
          <w:szCs w:val="28"/>
        </w:rPr>
        <w:lastRenderedPageBreak/>
        <w:t>电子邮件）。如因甲方未通知乙方接收传真指令（或电子邮件）造成的损失，乙方不承担责任。</w:t>
      </w:r>
      <w:r>
        <w:rPr>
          <w:rFonts w:ascii="方正仿宋" w:eastAsia="方正仿宋" w:hAnsi="宋体"/>
          <w:sz w:val="28"/>
          <w:szCs w:val="28"/>
        </w:rPr>
        <w:t>上述特殊情况解决后</w:t>
      </w:r>
      <w:r>
        <w:rPr>
          <w:rFonts w:ascii="方正仿宋" w:eastAsia="方正仿宋" w:hAnsi="宋体" w:hint="eastAsia"/>
          <w:sz w:val="28"/>
          <w:szCs w:val="28"/>
        </w:rPr>
        <w:t>，</w:t>
      </w:r>
      <w:r>
        <w:rPr>
          <w:rFonts w:ascii="方正仿宋" w:eastAsia="方正仿宋" w:hAnsi="宋体"/>
          <w:sz w:val="28"/>
          <w:szCs w:val="28"/>
        </w:rPr>
        <w:t>甲方</w:t>
      </w:r>
      <w:r>
        <w:rPr>
          <w:rFonts w:ascii="方正仿宋" w:eastAsia="方正仿宋" w:hAnsi="宋体" w:hint="eastAsia"/>
          <w:sz w:val="28"/>
          <w:szCs w:val="28"/>
        </w:rPr>
        <w:t>应向</w:t>
      </w:r>
      <w:r>
        <w:rPr>
          <w:rFonts w:ascii="方正仿宋" w:eastAsia="方正仿宋" w:hAnsi="宋体"/>
          <w:sz w:val="28"/>
          <w:szCs w:val="28"/>
        </w:rPr>
        <w:t>乙方出具预留</w:t>
      </w:r>
      <w:r>
        <w:rPr>
          <w:rFonts w:ascii="方正仿宋" w:eastAsia="方正仿宋" w:hAnsi="宋体" w:hint="eastAsia"/>
          <w:sz w:val="28"/>
          <w:szCs w:val="28"/>
        </w:rPr>
        <w:t>传真</w:t>
      </w:r>
      <w:r>
        <w:rPr>
          <w:rFonts w:ascii="方正仿宋" w:eastAsia="方正仿宋" w:hAnsi="宋体"/>
          <w:sz w:val="28"/>
          <w:szCs w:val="28"/>
        </w:rPr>
        <w:t>号码</w:t>
      </w:r>
      <w:r>
        <w:rPr>
          <w:rFonts w:ascii="方正仿宋" w:eastAsia="方正仿宋" w:hAnsi="宋体" w:hint="eastAsia"/>
          <w:sz w:val="28"/>
          <w:szCs w:val="28"/>
        </w:rPr>
        <w:t>（或电子邮件）更新</w:t>
      </w:r>
      <w:r>
        <w:rPr>
          <w:rFonts w:ascii="方正仿宋" w:eastAsia="方正仿宋" w:hAnsi="宋体"/>
          <w:sz w:val="28"/>
          <w:szCs w:val="28"/>
        </w:rPr>
        <w:t>通知</w:t>
      </w:r>
      <w:r>
        <w:rPr>
          <w:rFonts w:ascii="方正仿宋" w:eastAsia="方正仿宋" w:hAnsi="宋体" w:hint="eastAsia"/>
          <w:sz w:val="28"/>
          <w:szCs w:val="28"/>
        </w:rPr>
        <w:t>，</w:t>
      </w:r>
      <w:r>
        <w:rPr>
          <w:rFonts w:ascii="方正仿宋" w:eastAsia="方正仿宋" w:hAnsi="宋体"/>
          <w:sz w:val="28"/>
          <w:szCs w:val="28"/>
        </w:rPr>
        <w:t>并加盖甲方</w:t>
      </w:r>
      <w:r>
        <w:rPr>
          <w:rFonts w:ascii="方正仿宋" w:eastAsia="方正仿宋" w:hAnsi="宋体" w:hint="eastAsia"/>
          <w:sz w:val="28"/>
          <w:szCs w:val="28"/>
        </w:rPr>
        <w:t>在授权通知书中</w:t>
      </w:r>
      <w:r>
        <w:rPr>
          <w:rFonts w:ascii="方正仿宋" w:eastAsia="方正仿宋" w:hAnsi="宋体"/>
          <w:sz w:val="28"/>
          <w:szCs w:val="28"/>
        </w:rPr>
        <w:t>的预留印鉴</w:t>
      </w:r>
      <w:r>
        <w:rPr>
          <w:rFonts w:ascii="方正仿宋" w:eastAsia="方正仿宋" w:hAnsi="宋体" w:hint="eastAsia"/>
          <w:sz w:val="28"/>
          <w:szCs w:val="28"/>
        </w:rPr>
        <w:t>。</w:t>
      </w:r>
    </w:p>
    <w:p w:rsidR="00AA214A" w:rsidRDefault="00617736">
      <w:pPr>
        <w:pStyle w:val="a5"/>
        <w:spacing w:line="360" w:lineRule="auto"/>
        <w:ind w:firstLineChars="200" w:firstLine="560"/>
        <w:jc w:val="both"/>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3</w:t>
      </w:r>
      <w:r>
        <w:rPr>
          <w:rFonts w:ascii="方正仿宋" w:eastAsia="方正仿宋" w:hAnsi="宋体" w:hint="eastAsia"/>
          <w:sz w:val="28"/>
          <w:szCs w:val="28"/>
        </w:rPr>
        <w:t>）甲方快递寄送或现场交互指令原件的形式传递指令</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 xml:space="preserve"> </w:t>
      </w:r>
      <w:r>
        <w:rPr>
          <w:rFonts w:ascii="方正仿宋" w:eastAsia="方正仿宋" w:hAnsi="宋体" w:hint="eastAsia"/>
          <w:sz w:val="28"/>
          <w:szCs w:val="28"/>
        </w:rPr>
        <w:t>如需变更指令发送形式，甲方须提前向乙方提供变更指令发送形式的指令发送方式变更通知书。</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2.</w:t>
      </w:r>
      <w:r>
        <w:rPr>
          <w:rFonts w:ascii="方正仿宋" w:eastAsia="方正仿宋" w:hAnsi="宋体" w:hint="eastAsia"/>
          <w:sz w:val="28"/>
          <w:szCs w:val="28"/>
        </w:rPr>
        <w:t>指令附件的发送方式</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甲方向乙方发送指令的同时，通过预留传真号码或预留指令附件发送电子邮箱提供相关合同、交易凭证或其他证明材料。甲方对该等资料的真实性、有效性、完整性和合法合</w:t>
      </w:r>
      <w:proofErr w:type="gramStart"/>
      <w:r>
        <w:rPr>
          <w:rFonts w:ascii="方正仿宋" w:eastAsia="方正仿宋" w:hAnsi="宋体" w:hint="eastAsia"/>
          <w:sz w:val="28"/>
          <w:szCs w:val="28"/>
        </w:rPr>
        <w:t>规</w:t>
      </w:r>
      <w:proofErr w:type="gramEnd"/>
      <w:r>
        <w:rPr>
          <w:rFonts w:ascii="方正仿宋" w:eastAsia="方正仿宋" w:hAnsi="宋体" w:hint="eastAsia"/>
          <w:sz w:val="28"/>
          <w:szCs w:val="28"/>
        </w:rPr>
        <w:t>性负责。如甲方未提供符合乙方要求的指令附件，乙方有权暂不执行该指令直至甲方提交符合乙方要求的指令附件。</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对于通过</w:t>
      </w:r>
      <w:r>
        <w:rPr>
          <w:rFonts w:ascii="方正仿宋" w:eastAsia="方正仿宋" w:hAnsi="宋体"/>
          <w:sz w:val="28"/>
          <w:szCs w:val="28"/>
        </w:rPr>
        <w:t>预留</w:t>
      </w:r>
      <w:r>
        <w:rPr>
          <w:rFonts w:ascii="方正仿宋" w:eastAsia="方正仿宋" w:hAnsi="宋体" w:hint="eastAsia"/>
          <w:sz w:val="28"/>
          <w:szCs w:val="28"/>
        </w:rPr>
        <w:t>传真号码或预留电子邮箱发出的指令附件，甲方不得否认其效力。</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3</w:t>
      </w:r>
      <w:r>
        <w:rPr>
          <w:rFonts w:ascii="方正仿宋" w:eastAsia="方正仿宋" w:hAnsi="宋体"/>
          <w:sz w:val="28"/>
          <w:szCs w:val="28"/>
        </w:rPr>
        <w:t>.</w:t>
      </w:r>
      <w:r>
        <w:rPr>
          <w:rFonts w:ascii="方正仿宋" w:eastAsia="方正仿宋" w:hAnsi="宋体" w:hint="eastAsia"/>
          <w:sz w:val="28"/>
          <w:szCs w:val="28"/>
        </w:rPr>
        <w:t>指令发送的时间</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甲方应当在相关市场允许的时</w:t>
      </w:r>
      <w:proofErr w:type="gramStart"/>
      <w:r>
        <w:rPr>
          <w:rFonts w:ascii="方正仿宋" w:eastAsia="方正仿宋" w:hAnsi="宋体" w:hint="eastAsia"/>
          <w:sz w:val="28"/>
          <w:szCs w:val="28"/>
        </w:rPr>
        <w:t>间或与</w:t>
      </w:r>
      <w:proofErr w:type="gramEnd"/>
      <w:r>
        <w:rPr>
          <w:rFonts w:ascii="方正仿宋" w:eastAsia="方正仿宋" w:hAnsi="宋体" w:hint="eastAsia"/>
          <w:sz w:val="28"/>
          <w:szCs w:val="28"/>
        </w:rPr>
        <w:t>乙方事先约定的时间之前，向乙方发送资金调拨与清算的指令；并应保证在相关市场允许的时间和日期前托管账户具有充足的可以随时使用的资金进</w:t>
      </w:r>
      <w:r>
        <w:rPr>
          <w:rFonts w:ascii="方正仿宋" w:eastAsia="方正仿宋" w:hAnsi="宋体" w:hint="eastAsia"/>
          <w:sz w:val="28"/>
          <w:szCs w:val="28"/>
        </w:rPr>
        <w:t>行交易和清算。</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对于新股、新债申购等网下公开发行业务，甲方应于网下申购缴款日的</w:t>
      </w:r>
      <w:r>
        <w:rPr>
          <w:rFonts w:ascii="方正仿宋" w:eastAsia="方正仿宋" w:hAnsi="宋体" w:hint="eastAsia"/>
          <w:sz w:val="28"/>
          <w:szCs w:val="28"/>
        </w:rPr>
        <w:t>10:00</w:t>
      </w:r>
      <w:r>
        <w:rPr>
          <w:rFonts w:ascii="方正仿宋" w:eastAsia="方正仿宋" w:hAnsi="宋体" w:hint="eastAsia"/>
          <w:sz w:val="28"/>
          <w:szCs w:val="28"/>
        </w:rPr>
        <w:t>前将指令发送给乙方。</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对于期货</w:t>
      </w:r>
      <w:proofErr w:type="gramStart"/>
      <w:r>
        <w:rPr>
          <w:rFonts w:ascii="方正仿宋" w:eastAsia="方正仿宋" w:hAnsi="宋体" w:hint="eastAsia"/>
          <w:sz w:val="28"/>
          <w:szCs w:val="28"/>
        </w:rPr>
        <w:t>出入金</w:t>
      </w:r>
      <w:proofErr w:type="gramEnd"/>
      <w:r>
        <w:rPr>
          <w:rFonts w:ascii="方正仿宋" w:eastAsia="方正仿宋" w:hAnsi="宋体" w:hint="eastAsia"/>
          <w:sz w:val="28"/>
          <w:szCs w:val="28"/>
        </w:rPr>
        <w:t>业务，甲方应于交易日期货</w:t>
      </w:r>
      <w:proofErr w:type="gramStart"/>
      <w:r>
        <w:rPr>
          <w:rFonts w:ascii="方正仿宋" w:eastAsia="方正仿宋" w:hAnsi="宋体" w:hint="eastAsia"/>
          <w:sz w:val="28"/>
          <w:szCs w:val="28"/>
        </w:rPr>
        <w:t>出入金</w:t>
      </w:r>
      <w:proofErr w:type="gramEnd"/>
      <w:r>
        <w:rPr>
          <w:rFonts w:ascii="方正仿宋" w:eastAsia="方正仿宋" w:hAnsi="宋体" w:hint="eastAsia"/>
          <w:sz w:val="28"/>
          <w:szCs w:val="28"/>
        </w:rPr>
        <w:t>截止时间前</w:t>
      </w:r>
      <w:r>
        <w:rPr>
          <w:rFonts w:ascii="方正仿宋" w:eastAsia="方正仿宋" w:hAnsi="宋体" w:hint="eastAsia"/>
          <w:sz w:val="28"/>
          <w:szCs w:val="28"/>
        </w:rPr>
        <w:t>2</w:t>
      </w:r>
      <w:r>
        <w:rPr>
          <w:rFonts w:ascii="方正仿宋" w:eastAsia="方正仿宋" w:hAnsi="宋体" w:hint="eastAsia"/>
          <w:sz w:val="28"/>
          <w:szCs w:val="28"/>
        </w:rPr>
        <w:lastRenderedPageBreak/>
        <w:t>个工作小时（工作小时指上午</w:t>
      </w:r>
      <w:r>
        <w:rPr>
          <w:rFonts w:ascii="方正仿宋" w:eastAsia="方正仿宋" w:hAnsi="宋体" w:hint="eastAsia"/>
          <w:sz w:val="28"/>
          <w:szCs w:val="28"/>
        </w:rPr>
        <w:t>8</w:t>
      </w:r>
      <w:r>
        <w:rPr>
          <w:rFonts w:ascii="方正仿宋" w:eastAsia="方正仿宋" w:hAnsi="宋体" w:hint="eastAsia"/>
          <w:sz w:val="28"/>
          <w:szCs w:val="28"/>
        </w:rPr>
        <w:t>：</w:t>
      </w:r>
      <w:r>
        <w:rPr>
          <w:rFonts w:ascii="方正仿宋" w:eastAsia="方正仿宋" w:hAnsi="宋体" w:hint="eastAsia"/>
          <w:sz w:val="28"/>
          <w:szCs w:val="28"/>
        </w:rPr>
        <w:t>30~11</w:t>
      </w:r>
      <w:r>
        <w:rPr>
          <w:rFonts w:ascii="方正仿宋" w:eastAsia="方正仿宋" w:hAnsi="宋体" w:hint="eastAsia"/>
          <w:sz w:val="28"/>
          <w:szCs w:val="28"/>
        </w:rPr>
        <w:t>：</w:t>
      </w:r>
      <w:r>
        <w:rPr>
          <w:rFonts w:ascii="方正仿宋" w:eastAsia="方正仿宋" w:hAnsi="宋体" w:hint="eastAsia"/>
          <w:sz w:val="28"/>
          <w:szCs w:val="28"/>
        </w:rPr>
        <w:t>30</w:t>
      </w:r>
      <w:r>
        <w:rPr>
          <w:rFonts w:ascii="方正仿宋" w:eastAsia="方正仿宋" w:hAnsi="宋体" w:hint="eastAsia"/>
          <w:sz w:val="28"/>
          <w:szCs w:val="28"/>
        </w:rPr>
        <w:t>和下午</w:t>
      </w:r>
      <w:r>
        <w:rPr>
          <w:rFonts w:ascii="方正仿宋" w:eastAsia="方正仿宋" w:hAnsi="宋体" w:hint="eastAsia"/>
          <w:sz w:val="28"/>
          <w:szCs w:val="28"/>
        </w:rPr>
        <w:t>13</w:t>
      </w:r>
      <w:r>
        <w:rPr>
          <w:rFonts w:ascii="方正仿宋" w:eastAsia="方正仿宋" w:hAnsi="宋体" w:hint="eastAsia"/>
          <w:sz w:val="28"/>
          <w:szCs w:val="28"/>
        </w:rPr>
        <w:t>：</w:t>
      </w:r>
      <w:r>
        <w:rPr>
          <w:rFonts w:ascii="方正仿宋" w:eastAsia="方正仿宋" w:hAnsi="宋体" w:hint="eastAsia"/>
          <w:sz w:val="28"/>
          <w:szCs w:val="28"/>
        </w:rPr>
        <w:t>30~17</w:t>
      </w:r>
      <w:r>
        <w:rPr>
          <w:rFonts w:ascii="方正仿宋" w:eastAsia="方正仿宋" w:hAnsi="宋体" w:hint="eastAsia"/>
          <w:sz w:val="28"/>
          <w:szCs w:val="28"/>
        </w:rPr>
        <w:t>：</w:t>
      </w:r>
      <w:r>
        <w:rPr>
          <w:rFonts w:ascii="方正仿宋" w:eastAsia="方正仿宋" w:hAnsi="宋体" w:hint="eastAsia"/>
          <w:sz w:val="28"/>
          <w:szCs w:val="28"/>
        </w:rPr>
        <w:t>00</w:t>
      </w:r>
      <w:r>
        <w:rPr>
          <w:rFonts w:ascii="方正仿宋" w:eastAsia="方正仿宋" w:hAnsi="宋体" w:hint="eastAsia"/>
          <w:sz w:val="28"/>
          <w:szCs w:val="28"/>
        </w:rPr>
        <w:t>）将期货</w:t>
      </w:r>
      <w:proofErr w:type="gramStart"/>
      <w:r>
        <w:rPr>
          <w:rFonts w:ascii="方正仿宋" w:eastAsia="方正仿宋" w:hAnsi="宋体" w:hint="eastAsia"/>
          <w:sz w:val="28"/>
          <w:szCs w:val="28"/>
        </w:rPr>
        <w:t>出入金</w:t>
      </w:r>
      <w:proofErr w:type="gramEnd"/>
      <w:r>
        <w:rPr>
          <w:rFonts w:ascii="方正仿宋" w:eastAsia="方正仿宋" w:hAnsi="宋体" w:hint="eastAsia"/>
          <w:sz w:val="28"/>
          <w:szCs w:val="28"/>
        </w:rPr>
        <w:t>指令发送至乙方。正常情况下由乙方依据甲方发出的</w:t>
      </w:r>
      <w:proofErr w:type="gramStart"/>
      <w:r>
        <w:rPr>
          <w:rFonts w:ascii="方正仿宋" w:eastAsia="方正仿宋" w:hAnsi="宋体" w:hint="eastAsia"/>
          <w:sz w:val="28"/>
          <w:szCs w:val="28"/>
        </w:rPr>
        <w:t>出入金</w:t>
      </w:r>
      <w:proofErr w:type="gramEnd"/>
      <w:r>
        <w:rPr>
          <w:rFonts w:ascii="方正仿宋" w:eastAsia="方正仿宋" w:hAnsi="宋体" w:hint="eastAsia"/>
          <w:sz w:val="28"/>
          <w:szCs w:val="28"/>
        </w:rPr>
        <w:t>指令，通过期货结算</w:t>
      </w:r>
      <w:proofErr w:type="gramStart"/>
      <w:r>
        <w:rPr>
          <w:rFonts w:ascii="方正仿宋" w:eastAsia="方正仿宋" w:hAnsi="宋体" w:hint="eastAsia"/>
          <w:sz w:val="28"/>
          <w:szCs w:val="28"/>
        </w:rPr>
        <w:t>银行银期转账</w:t>
      </w:r>
      <w:proofErr w:type="gramEnd"/>
      <w:r>
        <w:rPr>
          <w:rFonts w:ascii="方正仿宋" w:eastAsia="方正仿宋" w:hAnsi="宋体" w:hint="eastAsia"/>
          <w:sz w:val="28"/>
          <w:szCs w:val="28"/>
        </w:rPr>
        <w:t>系统进行</w:t>
      </w:r>
      <w:proofErr w:type="gramStart"/>
      <w:r>
        <w:rPr>
          <w:rFonts w:ascii="方正仿宋" w:eastAsia="方正仿宋" w:hAnsi="宋体" w:hint="eastAsia"/>
          <w:sz w:val="28"/>
          <w:szCs w:val="28"/>
        </w:rPr>
        <w:t>出入金</w:t>
      </w:r>
      <w:proofErr w:type="gramEnd"/>
      <w:r>
        <w:rPr>
          <w:rFonts w:ascii="方正仿宋" w:eastAsia="方正仿宋" w:hAnsi="宋体" w:hint="eastAsia"/>
          <w:sz w:val="28"/>
          <w:szCs w:val="28"/>
        </w:rPr>
        <w:t>操作。当结算</w:t>
      </w:r>
      <w:proofErr w:type="gramStart"/>
      <w:r>
        <w:rPr>
          <w:rFonts w:ascii="方正仿宋" w:eastAsia="方正仿宋" w:hAnsi="宋体" w:hint="eastAsia"/>
          <w:sz w:val="28"/>
          <w:szCs w:val="28"/>
        </w:rPr>
        <w:t>银行银期转账</w:t>
      </w:r>
      <w:proofErr w:type="gramEnd"/>
      <w:r>
        <w:rPr>
          <w:rFonts w:ascii="方正仿宋" w:eastAsia="方正仿宋" w:hAnsi="宋体" w:hint="eastAsia"/>
          <w:sz w:val="28"/>
          <w:szCs w:val="28"/>
        </w:rPr>
        <w:t>系统出现故障等其他紧急情况时，甲方可以使用</w:t>
      </w:r>
      <w:proofErr w:type="gramStart"/>
      <w:r>
        <w:rPr>
          <w:rFonts w:ascii="方正仿宋" w:eastAsia="方正仿宋" w:hAnsi="宋体" w:hint="eastAsia"/>
          <w:sz w:val="28"/>
          <w:szCs w:val="28"/>
        </w:rPr>
        <w:t>非银期转账</w:t>
      </w:r>
      <w:proofErr w:type="gramEnd"/>
      <w:r>
        <w:rPr>
          <w:rFonts w:ascii="方正仿宋" w:eastAsia="方正仿宋" w:hAnsi="宋体" w:hint="eastAsia"/>
          <w:sz w:val="28"/>
          <w:szCs w:val="28"/>
        </w:rPr>
        <w:t>手工出入金。</w:t>
      </w:r>
    </w:p>
    <w:p w:rsidR="00AA214A" w:rsidRDefault="00617736">
      <w:pPr>
        <w:autoSpaceDE w:val="0"/>
        <w:autoSpaceDN w:val="0"/>
        <w:spacing w:line="360" w:lineRule="auto"/>
        <w:ind w:firstLineChars="200" w:firstLine="560"/>
        <w:rPr>
          <w:rFonts w:ascii="方正仿宋" w:eastAsia="方正仿宋" w:hAnsi="宋体"/>
          <w:sz w:val="28"/>
          <w:szCs w:val="28"/>
        </w:rPr>
      </w:pPr>
      <w:proofErr w:type="gramStart"/>
      <w:r>
        <w:rPr>
          <w:rFonts w:ascii="方正仿宋" w:eastAsia="方正仿宋" w:hAnsi="宋体" w:hint="eastAsia"/>
          <w:sz w:val="28"/>
          <w:szCs w:val="28"/>
        </w:rPr>
        <w:t>非银期转账</w:t>
      </w:r>
      <w:proofErr w:type="gramEnd"/>
      <w:r>
        <w:rPr>
          <w:rFonts w:ascii="方正仿宋" w:eastAsia="方正仿宋" w:hAnsi="宋体" w:hint="eastAsia"/>
          <w:sz w:val="28"/>
          <w:szCs w:val="28"/>
        </w:rPr>
        <w:t>手工出入金，入金由乙方依据甲方提供的划款指令通过银行支付结算</w:t>
      </w:r>
      <w:proofErr w:type="gramStart"/>
      <w:r>
        <w:rPr>
          <w:rFonts w:ascii="方正仿宋" w:eastAsia="方正仿宋" w:hAnsi="宋体" w:hint="eastAsia"/>
          <w:sz w:val="28"/>
          <w:szCs w:val="28"/>
        </w:rPr>
        <w:t>系统划往期货</w:t>
      </w:r>
      <w:proofErr w:type="gramEnd"/>
      <w:r>
        <w:rPr>
          <w:rFonts w:ascii="方正仿宋" w:eastAsia="方正仿宋" w:hAnsi="宋体" w:hint="eastAsia"/>
          <w:sz w:val="28"/>
          <w:szCs w:val="28"/>
        </w:rPr>
        <w:t>公司指定账户后，由甲方通知期货公司进行入金操作，出金由甲方通知期货公司出金。</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执行完期货出金或入金的操作后，甲方应通过其交易系统或终端系统查询出金划出情况和入金到账情况。</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对于场内业务，首次进行场内交易前甲方应与乙方确认已完成交易单元和股东代码设置后方可进行。甲方发送银证转账指令的截止时点为当日</w:t>
      </w:r>
      <w:r>
        <w:rPr>
          <w:rFonts w:ascii="方正仿宋" w:eastAsia="方正仿宋" w:hAnsi="宋体"/>
          <w:sz w:val="28"/>
          <w:szCs w:val="28"/>
        </w:rPr>
        <w:t>14:00</w:t>
      </w:r>
      <w:r>
        <w:rPr>
          <w:rFonts w:ascii="方正仿宋" w:eastAsia="方正仿宋" w:hAnsi="宋体" w:hint="eastAsia"/>
          <w:sz w:val="28"/>
          <w:szCs w:val="28"/>
        </w:rPr>
        <w:t>，超时发送的指令乙方会尽最大努力办理</w:t>
      </w:r>
      <w:proofErr w:type="gramStart"/>
      <w:r>
        <w:rPr>
          <w:rFonts w:ascii="方正仿宋" w:eastAsia="方正仿宋" w:hAnsi="宋体" w:hint="eastAsia"/>
          <w:sz w:val="28"/>
          <w:szCs w:val="28"/>
        </w:rPr>
        <w:t>划款但</w:t>
      </w:r>
      <w:proofErr w:type="gramEnd"/>
      <w:r>
        <w:rPr>
          <w:rFonts w:ascii="方正仿宋" w:eastAsia="方正仿宋" w:hAnsi="宋体" w:hint="eastAsia"/>
          <w:sz w:val="28"/>
          <w:szCs w:val="28"/>
        </w:rPr>
        <w:t>不保证当天一定划款成功。</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对于银行间业务，甲方应于交易日</w:t>
      </w:r>
      <w:r>
        <w:rPr>
          <w:rFonts w:ascii="方正仿宋" w:eastAsia="方正仿宋" w:hAnsi="宋体" w:hint="eastAsia"/>
          <w:sz w:val="28"/>
          <w:szCs w:val="28"/>
        </w:rPr>
        <w:t>15:30</w:t>
      </w:r>
      <w:r>
        <w:rPr>
          <w:rFonts w:ascii="方正仿宋" w:eastAsia="方正仿宋" w:hAnsi="宋体" w:hint="eastAsia"/>
          <w:sz w:val="28"/>
          <w:szCs w:val="28"/>
        </w:rPr>
        <w:t>前将银行间成交单</w:t>
      </w:r>
      <w:r>
        <w:rPr>
          <w:rFonts w:ascii="方正仿宋" w:eastAsia="方正仿宋" w:hAnsi="宋体" w:hint="eastAsia"/>
          <w:sz w:val="28"/>
          <w:szCs w:val="28"/>
        </w:rPr>
        <w:t>及相关划款指令发送至乙方。甲方应与乙方确认乙方已完成证书和权限设置后方可进行本理财产品的银行间交易。对于向乙方出具无需银行间成交单授权书的，甲方应在首笔银行间交易时通过预留电话通知乙方，如甲方未通知乙方，导致指令未执行或执行失败的，乙方不承担责任。</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对上海证券交易所认购权证行权交易，甲方应于行权日</w:t>
      </w:r>
      <w:r>
        <w:rPr>
          <w:rFonts w:ascii="方正仿宋" w:eastAsia="方正仿宋" w:hAnsi="宋体"/>
          <w:sz w:val="28"/>
          <w:szCs w:val="28"/>
        </w:rPr>
        <w:t>1</w:t>
      </w:r>
      <w:r>
        <w:rPr>
          <w:rFonts w:ascii="方正仿宋" w:eastAsia="方正仿宋" w:hAnsi="宋体" w:hint="eastAsia"/>
          <w:sz w:val="28"/>
          <w:szCs w:val="28"/>
        </w:rPr>
        <w:t>4</w:t>
      </w:r>
      <w:r>
        <w:rPr>
          <w:rFonts w:ascii="方正仿宋" w:eastAsia="方正仿宋" w:hAnsi="宋体"/>
          <w:sz w:val="28"/>
          <w:szCs w:val="28"/>
        </w:rPr>
        <w:t>:00</w:t>
      </w:r>
      <w:r>
        <w:rPr>
          <w:rFonts w:ascii="方正仿宋" w:eastAsia="方正仿宋" w:hAnsi="宋体" w:hint="eastAsia"/>
          <w:sz w:val="28"/>
          <w:szCs w:val="28"/>
        </w:rPr>
        <w:t>前将需要交付的行权金额及费用金额书面通知乙方，乙方在</w:t>
      </w:r>
      <w:r>
        <w:rPr>
          <w:rFonts w:ascii="方正仿宋" w:eastAsia="方正仿宋" w:hAnsi="宋体"/>
          <w:sz w:val="28"/>
          <w:szCs w:val="28"/>
        </w:rPr>
        <w:t xml:space="preserve">16:00 </w:t>
      </w:r>
      <w:r>
        <w:rPr>
          <w:rFonts w:ascii="方正仿宋" w:eastAsia="方正仿宋" w:hAnsi="宋体" w:hint="eastAsia"/>
          <w:sz w:val="28"/>
          <w:szCs w:val="28"/>
        </w:rPr>
        <w:t>前支付至中国证券登记结算有限责任公司指定账户。</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lastRenderedPageBreak/>
        <w:t>对于指定时间出款的交易指令，甲方应提前</w:t>
      </w:r>
      <w:r>
        <w:rPr>
          <w:rFonts w:ascii="方正仿宋" w:eastAsia="方正仿宋" w:hAnsi="宋体" w:hint="eastAsia"/>
          <w:sz w:val="28"/>
          <w:szCs w:val="28"/>
        </w:rPr>
        <w:t>2</w:t>
      </w:r>
      <w:r>
        <w:rPr>
          <w:rFonts w:ascii="方正仿宋" w:eastAsia="方正仿宋" w:hAnsi="宋体" w:hint="eastAsia"/>
          <w:sz w:val="28"/>
          <w:szCs w:val="28"/>
        </w:rPr>
        <w:t>个工作小时将指令发送至乙方；对于甲方于</w:t>
      </w:r>
      <w:r>
        <w:rPr>
          <w:rFonts w:ascii="方正仿宋" w:eastAsia="方正仿宋" w:hAnsi="宋体" w:hint="eastAsia"/>
          <w:sz w:val="28"/>
          <w:szCs w:val="28"/>
        </w:rPr>
        <w:t>15:00</w:t>
      </w:r>
      <w:r>
        <w:rPr>
          <w:rFonts w:ascii="方正仿宋" w:eastAsia="方正仿宋" w:hAnsi="宋体" w:hint="eastAsia"/>
          <w:sz w:val="28"/>
          <w:szCs w:val="28"/>
        </w:rPr>
        <w:t>以后</w:t>
      </w:r>
      <w:r>
        <w:rPr>
          <w:rFonts w:ascii="方正仿宋" w:eastAsia="方正仿宋" w:hAnsi="宋体" w:hint="eastAsia"/>
          <w:sz w:val="28"/>
          <w:szCs w:val="28"/>
        </w:rPr>
        <w:t>发送至乙方的指令，乙方不保证当日出款，如</w:t>
      </w:r>
      <w:r>
        <w:rPr>
          <w:rFonts w:ascii="方正仿宋" w:eastAsia="方正仿宋" w:hAnsi="宋体"/>
          <w:sz w:val="28"/>
          <w:szCs w:val="28"/>
        </w:rPr>
        <w:t>出款不成功，</w:t>
      </w:r>
      <w:r>
        <w:rPr>
          <w:rFonts w:ascii="方正仿宋" w:eastAsia="方正仿宋" w:hAnsi="宋体" w:hint="eastAsia"/>
          <w:sz w:val="28"/>
          <w:szCs w:val="28"/>
        </w:rPr>
        <w:t>乙方</w:t>
      </w:r>
      <w:r>
        <w:rPr>
          <w:rFonts w:ascii="方正仿宋" w:eastAsia="方正仿宋" w:hAnsi="宋体"/>
          <w:sz w:val="28"/>
          <w:szCs w:val="28"/>
        </w:rPr>
        <w:t>不承担责任</w:t>
      </w:r>
      <w:r>
        <w:rPr>
          <w:rFonts w:ascii="方正仿宋" w:eastAsia="方正仿宋" w:hAnsi="宋体" w:hint="eastAsia"/>
          <w:sz w:val="28"/>
          <w:szCs w:val="28"/>
        </w:rPr>
        <w:t>。</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4</w:t>
      </w:r>
      <w:r>
        <w:rPr>
          <w:rFonts w:ascii="方正仿宋" w:eastAsia="方正仿宋" w:hAnsi="宋体" w:hint="eastAsia"/>
          <w:sz w:val="28"/>
          <w:szCs w:val="28"/>
        </w:rPr>
        <w:t>.</w:t>
      </w:r>
      <w:r>
        <w:rPr>
          <w:rFonts w:ascii="方正仿宋" w:eastAsia="方正仿宋" w:hAnsi="宋体" w:hint="eastAsia"/>
          <w:sz w:val="28"/>
          <w:szCs w:val="28"/>
        </w:rPr>
        <w:t>指令的确认</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方有义务在发送指令后使用预留电话或其他甲乙双方协商一致的方式与乙方进行确认，如因甲方未通知乙方接收传真指令（或电子邮件）造成的损失，乙方不承担责任。对于依照授权通知书发出的指令，甲方不得否认其效力。</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5</w:t>
      </w:r>
      <w:r>
        <w:rPr>
          <w:rFonts w:ascii="方正仿宋" w:eastAsia="方正仿宋" w:hAnsi="宋体" w:hint="eastAsia"/>
          <w:sz w:val="28"/>
          <w:szCs w:val="28"/>
        </w:rPr>
        <w:t>.</w:t>
      </w:r>
      <w:r>
        <w:rPr>
          <w:rFonts w:ascii="方正仿宋" w:eastAsia="方正仿宋" w:hAnsi="宋体" w:hint="eastAsia"/>
          <w:sz w:val="28"/>
          <w:szCs w:val="28"/>
        </w:rPr>
        <w:t>指令的执行</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甲方在发送指令时，应确保出款账户有足够的资金余额、文件资料齐全，并为乙方留出执行指令所必需的时间，</w:t>
      </w:r>
      <w:r>
        <w:rPr>
          <w:rFonts w:ascii="方正仿宋" w:eastAsia="方正仿宋" w:hAnsi="宋体"/>
          <w:sz w:val="28"/>
          <w:szCs w:val="28"/>
        </w:rPr>
        <w:t>因</w:t>
      </w:r>
      <w:r>
        <w:rPr>
          <w:rFonts w:ascii="方正仿宋" w:eastAsia="方正仿宋" w:hAnsi="宋体" w:hint="eastAsia"/>
          <w:sz w:val="28"/>
          <w:szCs w:val="28"/>
        </w:rPr>
        <w:t>甲方</w:t>
      </w:r>
      <w:r>
        <w:rPr>
          <w:rFonts w:ascii="方正仿宋" w:eastAsia="方正仿宋" w:hAnsi="宋体"/>
          <w:sz w:val="28"/>
          <w:szCs w:val="28"/>
        </w:rPr>
        <w:t>未给予</w:t>
      </w:r>
      <w:r>
        <w:rPr>
          <w:rFonts w:ascii="方正仿宋" w:eastAsia="方正仿宋" w:hAnsi="宋体" w:hint="eastAsia"/>
          <w:sz w:val="28"/>
          <w:szCs w:val="28"/>
        </w:rPr>
        <w:t>合理</w:t>
      </w:r>
      <w:r>
        <w:rPr>
          <w:rFonts w:ascii="方正仿宋" w:eastAsia="方正仿宋" w:hAnsi="宋体"/>
          <w:sz w:val="28"/>
          <w:szCs w:val="28"/>
        </w:rPr>
        <w:t>必</w:t>
      </w:r>
      <w:r>
        <w:rPr>
          <w:rFonts w:ascii="方正仿宋" w:eastAsia="方正仿宋" w:hAnsi="宋体" w:hint="eastAsia"/>
          <w:sz w:val="28"/>
          <w:szCs w:val="28"/>
        </w:rPr>
        <w:t>需的</w:t>
      </w:r>
      <w:r>
        <w:rPr>
          <w:rFonts w:ascii="方正仿宋" w:eastAsia="方正仿宋" w:hAnsi="宋体"/>
          <w:sz w:val="28"/>
          <w:szCs w:val="28"/>
        </w:rPr>
        <w:t>时间导致</w:t>
      </w:r>
      <w:r>
        <w:rPr>
          <w:rFonts w:ascii="方正仿宋" w:eastAsia="方正仿宋" w:hAnsi="宋体" w:hint="eastAsia"/>
          <w:sz w:val="28"/>
          <w:szCs w:val="28"/>
        </w:rPr>
        <w:t>乙方</w:t>
      </w:r>
      <w:r>
        <w:rPr>
          <w:rFonts w:ascii="方正仿宋" w:eastAsia="方正仿宋" w:hAnsi="宋体"/>
          <w:sz w:val="28"/>
          <w:szCs w:val="28"/>
        </w:rPr>
        <w:t>操作不成功的，</w:t>
      </w:r>
      <w:r>
        <w:rPr>
          <w:rFonts w:ascii="方正仿宋" w:eastAsia="方正仿宋" w:hAnsi="宋体" w:hint="eastAsia"/>
          <w:sz w:val="28"/>
          <w:szCs w:val="28"/>
        </w:rPr>
        <w:t>乙方</w:t>
      </w:r>
      <w:r>
        <w:rPr>
          <w:rFonts w:ascii="方正仿宋" w:eastAsia="方正仿宋" w:hAnsi="宋体"/>
          <w:sz w:val="28"/>
          <w:szCs w:val="28"/>
        </w:rPr>
        <w:t>不承担责任</w:t>
      </w:r>
      <w:r>
        <w:rPr>
          <w:rFonts w:ascii="方正仿宋" w:eastAsia="方正仿宋" w:hAnsi="宋体" w:hint="eastAsia"/>
          <w:sz w:val="28"/>
          <w:szCs w:val="28"/>
        </w:rPr>
        <w:t>。如果资金头寸不足，乙方有权拒绝执行甲方发送的划</w:t>
      </w:r>
      <w:r>
        <w:rPr>
          <w:rFonts w:ascii="方正仿宋" w:eastAsia="方正仿宋" w:hAnsi="宋体" w:hint="eastAsia"/>
          <w:sz w:val="28"/>
          <w:szCs w:val="28"/>
        </w:rPr>
        <w:t>款指令并应及时通知甲方，</w:t>
      </w:r>
      <w:r>
        <w:rPr>
          <w:rFonts w:ascii="方正仿宋" w:eastAsia="方正仿宋" w:hAnsi="宋体"/>
          <w:sz w:val="28"/>
          <w:szCs w:val="28"/>
        </w:rPr>
        <w:t>由此造成的损失，</w:t>
      </w:r>
      <w:r>
        <w:rPr>
          <w:rFonts w:ascii="方正仿宋" w:eastAsia="方正仿宋" w:hAnsi="宋体" w:hint="eastAsia"/>
          <w:sz w:val="28"/>
          <w:szCs w:val="28"/>
        </w:rPr>
        <w:t>由甲方自行承担，</w:t>
      </w:r>
      <w:r>
        <w:rPr>
          <w:rFonts w:ascii="方正仿宋" w:eastAsia="方正仿宋" w:hAnsi="宋体"/>
          <w:sz w:val="28"/>
          <w:szCs w:val="28"/>
        </w:rPr>
        <w:t>乙方不承担责任</w:t>
      </w:r>
      <w:r>
        <w:rPr>
          <w:rFonts w:ascii="方正仿宋" w:eastAsia="方正仿宋" w:hAnsi="宋体" w:hint="eastAsia"/>
          <w:sz w:val="28"/>
          <w:szCs w:val="28"/>
        </w:rPr>
        <w:t>。在资金头寸充足、执行指令时间允许的情况下，乙方对甲方符合法律法规、理财产品说明书、本合同的划款指令不得拖延或拒绝执行。</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乙方确认收到甲方发送的指令后，应对指令进行形式审查，验证指令的要素（金额、收款账号、收款户名、用途）是否齐全；传真（或电子邮件）指令还应审核印鉴和印章</w:t>
      </w:r>
      <w:r>
        <w:rPr>
          <w:rFonts w:ascii="方正仿宋" w:eastAsia="方正仿宋" w:hAnsi="宋体" w:hint="eastAsia"/>
          <w:sz w:val="28"/>
          <w:szCs w:val="28"/>
        </w:rPr>
        <w:t>/</w:t>
      </w:r>
      <w:r>
        <w:rPr>
          <w:rFonts w:ascii="方正仿宋" w:eastAsia="方正仿宋" w:hAnsi="宋体" w:hint="eastAsia"/>
          <w:sz w:val="28"/>
          <w:szCs w:val="28"/>
        </w:rPr>
        <w:t>签字是否和预留印鉴和签字样本表面一致性相符，传真指令加盖的印鉴和预留印鉴形式上不存在重大差异即视为表面一致性审查通过，对于因传真或扫描引起的印章、签字等变形、扭曲，乙方</w:t>
      </w:r>
      <w:r>
        <w:rPr>
          <w:rFonts w:ascii="方正仿宋" w:eastAsia="方正仿宋" w:hAnsi="宋体" w:hint="eastAsia"/>
          <w:sz w:val="28"/>
          <w:szCs w:val="28"/>
        </w:rPr>
        <w:t>不承担审查义务。</w:t>
      </w:r>
      <w:proofErr w:type="gramStart"/>
      <w:r>
        <w:rPr>
          <w:rFonts w:ascii="方正仿宋" w:eastAsia="方正仿宋" w:hAnsi="宋体" w:hint="eastAsia"/>
          <w:sz w:val="28"/>
          <w:szCs w:val="28"/>
        </w:rPr>
        <w:t>乙方仅</w:t>
      </w:r>
      <w:proofErr w:type="gramEnd"/>
      <w:r>
        <w:rPr>
          <w:rFonts w:ascii="方正仿宋" w:eastAsia="方正仿宋" w:hAnsi="宋体" w:hint="eastAsia"/>
          <w:sz w:val="28"/>
          <w:szCs w:val="28"/>
        </w:rPr>
        <w:t>对甲方提交的指令按照本合同约定进行表面一致性审查，不负责审查甲方发送指令同时</w:t>
      </w:r>
      <w:r>
        <w:rPr>
          <w:rFonts w:ascii="方正仿宋" w:eastAsia="方正仿宋" w:hAnsi="宋体" w:hint="eastAsia"/>
          <w:sz w:val="28"/>
          <w:szCs w:val="28"/>
        </w:rPr>
        <w:lastRenderedPageBreak/>
        <w:t>提交的其他文件资料的合法性、真实性、完整性和有效性，甲方应保证上述文件资料合法、真实、完整和有效。如因甲方提供的上述文件不合法、不真实、不完整或失去效力而影响乙方的审核或给任何第三人带来损失，由甲方承担责任。</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乙方审核指令无误后应在规定期限内及时执行。</w:t>
      </w:r>
      <w:r>
        <w:rPr>
          <w:rFonts w:ascii="方正仿宋" w:eastAsia="方正仿宋" w:hAnsi="宋体" w:hint="eastAsia"/>
          <w:sz w:val="28"/>
          <w:szCs w:val="28"/>
        </w:rPr>
        <w:t xml:space="preserve"> </w:t>
      </w:r>
    </w:p>
    <w:p w:rsidR="00AA214A" w:rsidRDefault="00617736">
      <w:pPr>
        <w:pStyle w:val="a3"/>
        <w:ind w:firstLine="560"/>
        <w:rPr>
          <w:rFonts w:ascii="方正仿宋" w:eastAsia="方正仿宋"/>
          <w:sz w:val="28"/>
          <w:szCs w:val="28"/>
        </w:rPr>
      </w:pPr>
      <w:r>
        <w:rPr>
          <w:rFonts w:ascii="方正仿宋" w:eastAsia="方正仿宋"/>
          <w:sz w:val="28"/>
          <w:szCs w:val="28"/>
        </w:rPr>
        <w:t>6.</w:t>
      </w:r>
      <w:r>
        <w:rPr>
          <w:rFonts w:ascii="方正仿宋" w:eastAsia="方正仿宋" w:hint="eastAsia"/>
          <w:sz w:val="28"/>
          <w:szCs w:val="28"/>
        </w:rPr>
        <w:t>指令的撤销</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在指令未执行的前提下，若撤销传真指令，甲方应出具撤销指令说明</w:t>
      </w:r>
      <w:r>
        <w:rPr>
          <w:rFonts w:ascii="方正仿宋" w:eastAsia="方正仿宋" w:hAnsi="宋体" w:hint="eastAsia"/>
          <w:sz w:val="28"/>
          <w:szCs w:val="28"/>
        </w:rPr>
        <w:t>，传真或电子邮件方式发送给乙方，并电话通知乙方。若撤销电子指令，甲方应通过相关系统撤销，系统功能不支持撤销的，应参照撤销传真指令方式撤销电子指令。</w:t>
      </w:r>
      <w:r>
        <w:rPr>
          <w:rFonts w:ascii="方正仿宋" w:eastAsia="方正仿宋" w:hAnsi="宋体"/>
          <w:sz w:val="28"/>
          <w:szCs w:val="28"/>
        </w:rPr>
        <w:t xml:space="preserve"> </w:t>
      </w:r>
    </w:p>
    <w:p w:rsidR="00AA214A" w:rsidRDefault="00617736">
      <w:pPr>
        <w:pStyle w:val="a3"/>
        <w:ind w:firstLine="560"/>
        <w:rPr>
          <w:rFonts w:ascii="方正仿宋" w:eastAsia="方正仿宋"/>
          <w:sz w:val="28"/>
          <w:szCs w:val="28"/>
        </w:rPr>
      </w:pPr>
      <w:r>
        <w:rPr>
          <w:rFonts w:ascii="方正仿宋" w:eastAsia="方正仿宋" w:hint="eastAsia"/>
          <w:sz w:val="28"/>
          <w:szCs w:val="28"/>
        </w:rPr>
        <w:t>（四）甲方发送错误指令的情形和处理程序</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w:t>
      </w:r>
      <w:r>
        <w:rPr>
          <w:rFonts w:ascii="方正仿宋" w:eastAsia="方正仿宋" w:hAnsi="宋体" w:hint="eastAsia"/>
          <w:sz w:val="28"/>
          <w:szCs w:val="28"/>
        </w:rPr>
        <w:t>甲方发送错误指令的情形包括指令发送人员无权或超越权限发送指令，指令不能辨识或要素不全导致无法执行等情形。</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2.</w:t>
      </w:r>
      <w:r>
        <w:rPr>
          <w:rFonts w:ascii="方正仿宋" w:eastAsia="方正仿宋" w:hAnsi="宋体" w:hint="eastAsia"/>
          <w:sz w:val="28"/>
          <w:szCs w:val="28"/>
        </w:rPr>
        <w:t>当乙方认为所接受指令为错误指令时，应及时与甲方进行电话确认，并暂停指令的执行，所接收指令确为错误的，由甲方撤销指令或撤销后再重新发送指令。</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（五）乙方依照法律法规暂缓、拒绝执行指令的情形和处理程序</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乙方发现甲</w:t>
      </w:r>
      <w:r>
        <w:rPr>
          <w:rFonts w:ascii="方正仿宋" w:eastAsia="方正仿宋" w:hAnsi="宋体" w:hint="eastAsia"/>
          <w:sz w:val="28"/>
          <w:szCs w:val="28"/>
        </w:rPr>
        <w:t>方发送的指令有可能违反本合同约定或有关法律法规的规定时，应暂缓执行指令，并及时通知甲方，甲方收到通知后应及时核对并纠正；如相关交易已生效，则应通知甲方在法规规定期限内及时</w:t>
      </w:r>
      <w:r>
        <w:rPr>
          <w:rFonts w:ascii="方正仿宋" w:eastAsia="方正仿宋" w:hAnsi="宋体"/>
          <w:sz w:val="28"/>
          <w:szCs w:val="28"/>
        </w:rPr>
        <w:t>纠正</w:t>
      </w:r>
      <w:r>
        <w:rPr>
          <w:rFonts w:ascii="方正仿宋" w:eastAsia="方正仿宋" w:hAnsi="宋体" w:hint="eastAsia"/>
          <w:sz w:val="28"/>
          <w:szCs w:val="28"/>
        </w:rPr>
        <w:t>；对于此类乙方事前无法监督并拒绝执行的交易行为，乙方在履行了对甲方的通知义务后，即视为完全履行了其投资监督职责。</w:t>
      </w:r>
      <w:r>
        <w:rPr>
          <w:rFonts w:ascii="方正仿宋" w:eastAsia="方正仿宋" w:hAnsi="宋体" w:hint="eastAsia"/>
          <w:sz w:val="28"/>
          <w:szCs w:val="28"/>
        </w:rPr>
        <w:lastRenderedPageBreak/>
        <w:t>对于甲方此类违反《中华人民共和国民法典》、《中华人民共和国商业银行法》、《关于规范金融机构资产管理业务的指导意见》、《商业银行理财业务监督管理办法》、本合同或其他有关法律法规行为造成托管资产或理财产品投资者损失的，乙方免于承担</w:t>
      </w:r>
      <w:r>
        <w:rPr>
          <w:rFonts w:ascii="方正仿宋" w:eastAsia="方正仿宋" w:hAnsi="宋体" w:hint="eastAsia"/>
          <w:sz w:val="28"/>
          <w:szCs w:val="28"/>
        </w:rPr>
        <w:t>责任</w:t>
      </w:r>
      <w:r>
        <w:rPr>
          <w:rFonts w:ascii="方正仿宋" w:eastAsia="方正仿宋" w:hAnsi="宋体"/>
          <w:sz w:val="28"/>
          <w:szCs w:val="28"/>
        </w:rPr>
        <w:t>。</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（六）乙方未按照甲方指令执行的处理方法</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对于甲方的有效指令和通知，除非违反本合同约定或有关法律法规的规定或具有第（四）项所述错误，乙方不得无故拒绝或拖延执行。除因故意或重大过失致使本理财产品、甲方的利益受到损害而负赔偿责任外，乙方对执行甲方的合法指令对委托财产造成的损失不承担赔偿责任。</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（七）更换被授权人员等的程序</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甲方撤换被授权人员、改变被授权人员的权限、变更或新增接收传真指令的号码、预留电话号码、预留邮箱，必须提前至少一个交易日，使用传真方式或其他甲方和乙方认可的方式重新向乙方发出加盖甲方公章和</w:t>
      </w:r>
      <w:r>
        <w:rPr>
          <w:rFonts w:ascii="方正仿宋" w:eastAsia="方正仿宋" w:hAnsi="宋体" w:hint="eastAsia"/>
          <w:sz w:val="28"/>
          <w:szCs w:val="28"/>
        </w:rPr>
        <w:t>法定代表人（或授权人）签字</w:t>
      </w:r>
      <w:r>
        <w:rPr>
          <w:rFonts w:ascii="方正仿宋" w:eastAsia="方正仿宋" w:hAnsi="宋体" w:hint="eastAsia"/>
          <w:sz w:val="28"/>
          <w:szCs w:val="28"/>
        </w:rPr>
        <w:t>/</w:t>
      </w:r>
      <w:r>
        <w:rPr>
          <w:rFonts w:ascii="方正仿宋" w:eastAsia="方正仿宋" w:hAnsi="宋体" w:hint="eastAsia"/>
          <w:sz w:val="28"/>
          <w:szCs w:val="28"/>
        </w:rPr>
        <w:t>签章的授权通知书，同时电话通知乙方。经甲方与乙方以电话方式或其他甲方和乙方认可的方式确认后，授权通知书于其载明的生效时间生效，同时原授权通知书失效。甲方在此后三个工作日内将重新出具的授权通知书的正本送交乙方。授权通知书正本内容与乙方收到的传真不一致的，以乙方收到的传真为准。甲方逾期未交付原件，亦以乙方收到的传真件或者邮件为准。授权变更文件生效前，乙方仍应按原约定执行划款指令，甲方不得否认其效力。乙方更换接收甲方指令的人员，应提前通知甲方。</w:t>
      </w:r>
    </w:p>
    <w:p w:rsidR="00AA214A" w:rsidRDefault="00617736">
      <w:pPr>
        <w:autoSpaceDE w:val="0"/>
        <w:autoSpaceDN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lastRenderedPageBreak/>
        <w:t>（八）指令的保管</w:t>
      </w:r>
    </w:p>
    <w:p w:rsidR="00AA214A" w:rsidRDefault="00617736">
      <w:pPr>
        <w:autoSpaceDE w:val="0"/>
        <w:autoSpaceDN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指令若以传真（电子邮件）形式发出，则正本由甲方保管，乙方保管指令传真件（或电子邮件）。当两者不一致时，以乙方收到的指令传真件（或电子邮件）为准。</w:t>
      </w:r>
    </w:p>
    <w:p w:rsidR="00AA214A" w:rsidRDefault="00617736">
      <w:pPr>
        <w:autoSpaceDE w:val="0"/>
        <w:autoSpaceDN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（九）相关责任</w:t>
      </w:r>
    </w:p>
    <w:p w:rsidR="00AA214A" w:rsidRDefault="00617736">
      <w:pPr>
        <w:autoSpaceDE w:val="0"/>
        <w:autoSpaceDN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对于因没有充足资金致使甲方向乙方发出的指令未能及时清算所造成的损失，由甲方承担。因甲方原因造成的传输不及时、未能留出足够执行时间、未能及时与乙方进行指令确认致使资金未能及时清算或交易失败所造成的损失由甲方承担。乙方正确执行甲方发送的有效指令，委托财产发生损失的，乙方不承担任何形式的责任。在正常业务受理渠道和指令规定的时间内，因乙方过错造成未能及时或</w:t>
      </w:r>
      <w:r>
        <w:rPr>
          <w:rFonts w:ascii="方正仿宋" w:eastAsia="方正仿宋" w:hAnsi="宋体" w:hint="eastAsia"/>
          <w:sz w:val="28"/>
          <w:szCs w:val="28"/>
        </w:rPr>
        <w:t>正确执行合法合</w:t>
      </w:r>
      <w:proofErr w:type="gramStart"/>
      <w:r>
        <w:rPr>
          <w:rFonts w:ascii="方正仿宋" w:eastAsia="方正仿宋" w:hAnsi="宋体" w:hint="eastAsia"/>
          <w:sz w:val="28"/>
          <w:szCs w:val="28"/>
        </w:rPr>
        <w:t>规</w:t>
      </w:r>
      <w:proofErr w:type="gramEnd"/>
      <w:r>
        <w:rPr>
          <w:rFonts w:ascii="方正仿宋" w:eastAsia="方正仿宋" w:hAnsi="宋体" w:hint="eastAsia"/>
          <w:sz w:val="28"/>
          <w:szCs w:val="28"/>
        </w:rPr>
        <w:t>的指令而导致委托财产受损的，乙方应承担相应的责任，但如遇到不可抗力的情况除外。</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乙方根据本合同相关约定履行印鉴和签名的表面一致性形式审核职责，如果甲方的指令存在事实上未经授权、欺诈、伪造或未能及时提供授权通知书等情形，乙方不承担因执行有关指令或拒绝执行有关指令而给甲方或理财产品财产或任何第三</w:t>
      </w:r>
      <w:proofErr w:type="gramStart"/>
      <w:r>
        <w:rPr>
          <w:rFonts w:ascii="方正仿宋" w:eastAsia="方正仿宋" w:hAnsi="宋体" w:hint="eastAsia"/>
          <w:sz w:val="28"/>
          <w:szCs w:val="28"/>
        </w:rPr>
        <w:t>方带来</w:t>
      </w:r>
      <w:proofErr w:type="gramEnd"/>
      <w:r>
        <w:rPr>
          <w:rFonts w:ascii="方正仿宋" w:eastAsia="方正仿宋" w:hAnsi="宋体" w:hint="eastAsia"/>
          <w:sz w:val="28"/>
          <w:szCs w:val="28"/>
        </w:rPr>
        <w:t>的损失，全部责任由甲方承担，但乙方未按本合同约定</w:t>
      </w:r>
      <w:proofErr w:type="gramStart"/>
      <w:r>
        <w:rPr>
          <w:rFonts w:ascii="方正仿宋" w:eastAsia="方正仿宋" w:hAnsi="宋体" w:hint="eastAsia"/>
          <w:sz w:val="28"/>
          <w:szCs w:val="28"/>
        </w:rPr>
        <w:t>尽形式</w:t>
      </w:r>
      <w:proofErr w:type="gramEnd"/>
      <w:r>
        <w:rPr>
          <w:rFonts w:ascii="方正仿宋" w:eastAsia="方正仿宋" w:hAnsi="宋体" w:hint="eastAsia"/>
          <w:sz w:val="28"/>
          <w:szCs w:val="28"/>
        </w:rPr>
        <w:t>审核义务执行指令而造成损失的情形除外。</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对于采用传真（电子邮件）形式发送批量支付指令的，批量支付文件格式按照乙方要求编制。因甲方提供的批量支付电</w:t>
      </w:r>
      <w:r>
        <w:rPr>
          <w:rFonts w:ascii="方正仿宋" w:eastAsia="方正仿宋" w:hAnsi="宋体" w:hint="eastAsia"/>
          <w:sz w:val="28"/>
          <w:szCs w:val="28"/>
        </w:rPr>
        <w:t>子版文件要素缺失、要素有误、与纸质版不符等问题</w:t>
      </w:r>
      <w:r>
        <w:rPr>
          <w:rFonts w:ascii="方正仿宋" w:eastAsia="方正仿宋" w:hAnsi="宋体" w:hint="eastAsia"/>
          <w:sz w:val="28"/>
          <w:szCs w:val="28"/>
        </w:rPr>
        <w:t>,</w:t>
      </w:r>
      <w:r>
        <w:rPr>
          <w:rFonts w:ascii="方正仿宋" w:eastAsia="方正仿宋" w:hAnsi="宋体" w:hint="eastAsia"/>
          <w:sz w:val="28"/>
          <w:szCs w:val="28"/>
        </w:rPr>
        <w:t>乙方发现上述问题</w:t>
      </w:r>
      <w:proofErr w:type="gramStart"/>
      <w:r>
        <w:rPr>
          <w:rFonts w:ascii="方正仿宋" w:eastAsia="方正仿宋" w:hAnsi="宋体" w:hint="eastAsia"/>
          <w:sz w:val="28"/>
          <w:szCs w:val="28"/>
        </w:rPr>
        <w:t>时应第一</w:t>
      </w:r>
      <w:r>
        <w:rPr>
          <w:rFonts w:ascii="方正仿宋" w:eastAsia="方正仿宋" w:hAnsi="宋体" w:hint="eastAsia"/>
          <w:sz w:val="28"/>
          <w:szCs w:val="28"/>
        </w:rPr>
        <w:lastRenderedPageBreak/>
        <w:t>时间</w:t>
      </w:r>
      <w:proofErr w:type="gramEnd"/>
      <w:r>
        <w:rPr>
          <w:rFonts w:ascii="方正仿宋" w:eastAsia="方正仿宋" w:hAnsi="宋体" w:hint="eastAsia"/>
          <w:sz w:val="28"/>
          <w:szCs w:val="28"/>
        </w:rPr>
        <w:t>通知甲方进行更正。如甲方未能及时更正，致使划款延误、失败、或错误的，乙方不承担责任。</w:t>
      </w:r>
    </w:p>
    <w:bookmarkEnd w:id="3"/>
    <w:p w:rsidR="00AA214A" w:rsidRDefault="00617736">
      <w:pPr>
        <w:pStyle w:val="1"/>
        <w:ind w:firstLineChars="200" w:firstLine="562"/>
        <w:rPr>
          <w:rFonts w:ascii="方正仿宋" w:eastAsia="方正仿宋" w:hAnsi="宋体"/>
          <w:sz w:val="28"/>
          <w:szCs w:val="28"/>
        </w:rPr>
      </w:pPr>
      <w:r>
        <w:rPr>
          <w:rFonts w:ascii="方正仿宋" w:eastAsia="方正仿宋" w:hAnsi="宋体" w:hint="eastAsia"/>
          <w:sz w:val="28"/>
          <w:szCs w:val="28"/>
        </w:rPr>
        <w:t>第</w:t>
      </w:r>
      <w:r>
        <w:rPr>
          <w:rFonts w:ascii="方正仿宋" w:hAnsi="宋体" w:hint="eastAsia"/>
          <w:sz w:val="28"/>
        </w:rPr>
        <w:t>八</w:t>
      </w:r>
      <w:r>
        <w:rPr>
          <w:rFonts w:ascii="方正仿宋" w:eastAsia="方正仿宋" w:hAnsi="宋体" w:hint="eastAsia"/>
          <w:sz w:val="28"/>
          <w:szCs w:val="28"/>
        </w:rPr>
        <w:t>条</w:t>
      </w:r>
      <w:r>
        <w:rPr>
          <w:rFonts w:ascii="方正仿宋" w:eastAsia="方正仿宋" w:hAnsi="宋体"/>
          <w:sz w:val="28"/>
          <w:szCs w:val="28"/>
        </w:rPr>
        <w:t xml:space="preserve"> </w:t>
      </w:r>
      <w:r>
        <w:rPr>
          <w:rFonts w:ascii="方正仿宋" w:eastAsia="方正仿宋" w:hAnsi="宋体" w:hint="eastAsia"/>
          <w:sz w:val="28"/>
          <w:szCs w:val="28"/>
        </w:rPr>
        <w:t>会计核算与资产估值</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（一）理财产品的估值</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1</w:t>
      </w:r>
      <w:r>
        <w:rPr>
          <w:rFonts w:ascii="方正仿宋" w:eastAsia="方正仿宋" w:hAnsi="宋体" w:hint="eastAsia"/>
          <w:sz w:val="28"/>
          <w:szCs w:val="28"/>
        </w:rPr>
        <w:t>.</w:t>
      </w:r>
      <w:r>
        <w:rPr>
          <w:rFonts w:ascii="方正仿宋" w:eastAsia="方正仿宋" w:hAnsi="宋体"/>
          <w:sz w:val="28"/>
          <w:szCs w:val="28"/>
        </w:rPr>
        <w:t>估值目的</w:t>
      </w:r>
      <w:r>
        <w:rPr>
          <w:rFonts w:ascii="方正仿宋" w:eastAsia="方正仿宋" w:hAnsi="宋体" w:hint="eastAsia"/>
          <w:sz w:val="28"/>
          <w:szCs w:val="28"/>
        </w:rPr>
        <w:t>及程序</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理财产品</w:t>
      </w:r>
      <w:r>
        <w:rPr>
          <w:rFonts w:ascii="方正仿宋" w:eastAsia="方正仿宋" w:hAnsi="宋体"/>
          <w:sz w:val="28"/>
          <w:szCs w:val="28"/>
        </w:rPr>
        <w:t>估值目的是</w:t>
      </w:r>
      <w:r>
        <w:rPr>
          <w:rFonts w:ascii="方正仿宋" w:eastAsia="方正仿宋" w:hAnsi="宋体" w:hint="eastAsia"/>
          <w:sz w:val="28"/>
          <w:szCs w:val="28"/>
        </w:rPr>
        <w:t>为了</w:t>
      </w:r>
      <w:r>
        <w:rPr>
          <w:rFonts w:ascii="方正仿宋" w:eastAsia="方正仿宋" w:hAnsi="宋体"/>
          <w:sz w:val="28"/>
          <w:szCs w:val="28"/>
        </w:rPr>
        <w:t>准确</w:t>
      </w:r>
      <w:r>
        <w:rPr>
          <w:rFonts w:ascii="方正仿宋" w:eastAsia="方正仿宋" w:hAnsi="宋体" w:hint="eastAsia"/>
          <w:sz w:val="28"/>
          <w:szCs w:val="28"/>
        </w:rPr>
        <w:t>、真实</w:t>
      </w:r>
      <w:r>
        <w:rPr>
          <w:rFonts w:ascii="方正仿宋" w:eastAsia="方正仿宋" w:hAnsi="宋体"/>
          <w:sz w:val="28"/>
          <w:szCs w:val="28"/>
        </w:rPr>
        <w:t>地反映</w:t>
      </w:r>
      <w:r>
        <w:rPr>
          <w:rFonts w:ascii="方正仿宋" w:eastAsia="方正仿宋" w:hAnsi="宋体" w:hint="eastAsia"/>
          <w:sz w:val="28"/>
          <w:szCs w:val="28"/>
        </w:rPr>
        <w:t>理财产品相关金融资产和金融负债</w:t>
      </w:r>
      <w:r>
        <w:rPr>
          <w:rFonts w:ascii="方正仿宋" w:eastAsia="方正仿宋" w:hAnsi="宋体"/>
          <w:sz w:val="28"/>
          <w:szCs w:val="28"/>
        </w:rPr>
        <w:t>的</w:t>
      </w:r>
      <w:r>
        <w:rPr>
          <w:rFonts w:ascii="方正仿宋" w:eastAsia="方正仿宋" w:hAnsi="宋体" w:hint="eastAsia"/>
          <w:sz w:val="28"/>
          <w:szCs w:val="28"/>
        </w:rPr>
        <w:t>公允</w:t>
      </w:r>
      <w:r>
        <w:rPr>
          <w:rFonts w:ascii="方正仿宋" w:eastAsia="方正仿宋" w:hAnsi="宋体"/>
          <w:sz w:val="28"/>
          <w:szCs w:val="28"/>
        </w:rPr>
        <w:t>价值</w:t>
      </w:r>
      <w:r>
        <w:rPr>
          <w:rFonts w:ascii="方正仿宋" w:eastAsia="方正仿宋" w:hAnsi="宋体" w:hint="eastAsia"/>
          <w:sz w:val="28"/>
          <w:szCs w:val="28"/>
        </w:rPr>
        <w:t>，并</w:t>
      </w:r>
      <w:r>
        <w:rPr>
          <w:rFonts w:ascii="方正仿宋" w:eastAsia="方正仿宋" w:hAnsi="宋体"/>
          <w:sz w:val="28"/>
          <w:szCs w:val="28"/>
        </w:rPr>
        <w:t>为</w:t>
      </w:r>
      <w:r>
        <w:rPr>
          <w:rFonts w:ascii="方正仿宋" w:eastAsia="方正仿宋" w:hAnsi="宋体" w:hint="eastAsia"/>
          <w:sz w:val="28"/>
          <w:szCs w:val="28"/>
        </w:rPr>
        <w:t>理财产品</w:t>
      </w:r>
      <w:r>
        <w:rPr>
          <w:rFonts w:ascii="方正仿宋" w:eastAsia="方正仿宋" w:hAnsi="宋体"/>
          <w:sz w:val="28"/>
          <w:szCs w:val="28"/>
        </w:rPr>
        <w:t>份额的</w:t>
      </w:r>
      <w:r>
        <w:rPr>
          <w:rFonts w:ascii="方正仿宋" w:eastAsia="方正仿宋" w:hAnsi="宋体" w:hint="eastAsia"/>
          <w:sz w:val="28"/>
          <w:szCs w:val="28"/>
        </w:rPr>
        <w:t>参与和退出</w:t>
      </w:r>
      <w:r>
        <w:rPr>
          <w:rFonts w:ascii="方正仿宋" w:eastAsia="方正仿宋" w:hAnsi="宋体"/>
          <w:sz w:val="28"/>
          <w:szCs w:val="28"/>
        </w:rPr>
        <w:t>等提供计价依据</w:t>
      </w:r>
      <w:r>
        <w:rPr>
          <w:rFonts w:ascii="方正仿宋" w:eastAsia="方正仿宋" w:hAnsi="宋体" w:hint="eastAsia"/>
          <w:sz w:val="28"/>
          <w:szCs w:val="28"/>
        </w:rPr>
        <w:t>。</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甲方为理财产品的会计责任人</w:t>
      </w:r>
      <w:r>
        <w:rPr>
          <w:rFonts w:ascii="方正仿宋" w:eastAsia="方正仿宋" w:hAnsi="宋体"/>
          <w:sz w:val="28"/>
          <w:szCs w:val="28"/>
        </w:rPr>
        <w:t>。</w:t>
      </w:r>
      <w:r>
        <w:rPr>
          <w:rFonts w:ascii="方正仿宋" w:eastAsia="方正仿宋" w:hAnsi="宋体" w:hint="eastAsia"/>
          <w:sz w:val="28"/>
          <w:szCs w:val="28"/>
        </w:rPr>
        <w:t>甲、乙双方协商一致，以每只理财产品名义对理财产品财产独立建账、独立核算，并指定专门人员负责理财产品财产会计核算与账册保管。所有会计原始凭证原件由甲方保管。审计费等由理财产品资产承担的相关费用发票及协议原件由甲方保管，甲方应及时将上述发票扫描件发送乙方作为乙方核算依据。</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资产净值是指理财产品资产总值减去负债后的价值，理财产品份额净值等于计算日理财产品资产净值除以计算日理财产品份额总额。理财产品份额净值保留小数位、产品分红、结转规则以《理财产品说明书》为准。</w:t>
      </w:r>
    </w:p>
    <w:p w:rsidR="00AA214A" w:rsidRDefault="00617736">
      <w:pPr>
        <w:pStyle w:val="21"/>
        <w:ind w:firstLineChars="200" w:firstLine="560"/>
        <w:rPr>
          <w:rFonts w:ascii="方正仿宋" w:eastAsia="方正仿宋" w:hAnsi="宋体"/>
          <w:sz w:val="28"/>
          <w:szCs w:val="28"/>
        </w:rPr>
      </w:pPr>
      <w:r>
        <w:rPr>
          <w:rFonts w:ascii="方正仿宋" w:eastAsia="方正仿宋" w:hAnsi="宋体" w:hint="eastAsia"/>
          <w:sz w:val="28"/>
          <w:szCs w:val="28"/>
        </w:rPr>
        <w:t>甲乙双方按照双方协商一致的会计核算办法及估值办法进行</w:t>
      </w:r>
      <w:r>
        <w:rPr>
          <w:rFonts w:ascii="方正仿宋" w:eastAsia="方正仿宋" w:hAnsi="宋体" w:hint="eastAsia"/>
          <w:sz w:val="28"/>
          <w:szCs w:val="28"/>
        </w:rPr>
        <w:t>会计估值与处理，并定期对账，以保证理财产品财产的估值和会计核算准确完整。甲方与乙方核对理财产品账务时间为每</w:t>
      </w:r>
      <w:proofErr w:type="gramStart"/>
      <w:r>
        <w:rPr>
          <w:rFonts w:ascii="方正仿宋" w:eastAsia="方正仿宋" w:hAnsi="宋体" w:hint="eastAsia"/>
          <w:sz w:val="28"/>
          <w:szCs w:val="28"/>
        </w:rPr>
        <w:t>周最后</w:t>
      </w:r>
      <w:proofErr w:type="gramEnd"/>
      <w:r>
        <w:rPr>
          <w:rFonts w:ascii="方正仿宋" w:eastAsia="方正仿宋" w:hAnsi="宋体" w:hint="eastAsia"/>
          <w:sz w:val="28"/>
          <w:szCs w:val="28"/>
        </w:rPr>
        <w:t>一个交易所工作日、每月末最后一个自然日、每季末的最后一个工作日及每个产</w:t>
      </w:r>
      <w:r>
        <w:rPr>
          <w:rFonts w:ascii="方正仿宋" w:eastAsia="方正仿宋" w:hAnsi="宋体" w:hint="eastAsia"/>
          <w:sz w:val="28"/>
          <w:szCs w:val="28"/>
        </w:rPr>
        <w:lastRenderedPageBreak/>
        <w:t>品开放日，并应于当日核对完成。在理财产品成立前，由甲乙双方协商确定本理财产品的具体估值对账频率。甲方应以电子对账、电子邮件或双方认可的其他方式将理财产品有关会计账目发送给乙方，乙方进行复核并反馈，如发现双方账目存在不符的，甲方和乙方及时查明原因并纠正，保证双方账目完全相符。如果双方在【估值结果披露日前一工作日】未能就估值核算结果</w:t>
      </w:r>
      <w:r>
        <w:rPr>
          <w:rFonts w:ascii="方正仿宋" w:eastAsia="方正仿宋" w:hAnsi="宋体" w:hint="eastAsia"/>
          <w:sz w:val="28"/>
          <w:szCs w:val="28"/>
        </w:rPr>
        <w:t>达成一致意见，最终以甲方的估值核算结果为准，乙方不承担责任。</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甲乙双方应定期与相关外部机构核对资产登记持仓情况，以保证理财产品资产登记持仓的准确性。</w:t>
      </w:r>
    </w:p>
    <w:p w:rsidR="00AA214A" w:rsidRDefault="00617736">
      <w:pPr>
        <w:spacing w:line="360" w:lineRule="auto"/>
        <w:ind w:left="560"/>
        <w:rPr>
          <w:rFonts w:ascii="方正仿宋" w:eastAsia="方正仿宋" w:hAnsi="宋体"/>
          <w:sz w:val="28"/>
          <w:szCs w:val="28"/>
        </w:rPr>
      </w:pPr>
      <w:r>
        <w:rPr>
          <w:rFonts w:ascii="方正仿宋" w:eastAsia="方正仿宋" w:hAnsi="宋体" w:hint="eastAsia"/>
          <w:sz w:val="28"/>
          <w:szCs w:val="28"/>
        </w:rPr>
        <w:t>2.</w:t>
      </w:r>
      <w:r>
        <w:rPr>
          <w:rFonts w:ascii="方正仿宋" w:eastAsia="方正仿宋" w:hAnsi="宋体"/>
          <w:sz w:val="28"/>
          <w:szCs w:val="28"/>
        </w:rPr>
        <w:t>估值原则</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理财产品按照《企业会计准则》、《关于规范金融机构资产管理业务的指导意见》、《商业银行理财业务监督管理办法》、《资产管理产品相关会计处理规定》等相关规定，确认和计量理财产品的净值。甲方作为会计主体负责制订理财产品会计核算办法及估值办法。每个自然日对理财产品进行估值。</w:t>
      </w:r>
    </w:p>
    <w:p w:rsidR="00AA214A" w:rsidRDefault="00617736">
      <w:pPr>
        <w:spacing w:line="360" w:lineRule="auto"/>
        <w:ind w:left="560"/>
        <w:rPr>
          <w:rFonts w:ascii="方正仿宋" w:eastAsia="方正仿宋" w:hAnsi="宋体"/>
          <w:sz w:val="28"/>
          <w:szCs w:val="28"/>
        </w:rPr>
      </w:pPr>
      <w:r>
        <w:rPr>
          <w:rFonts w:ascii="方正仿宋" w:eastAsia="方正仿宋" w:hAnsi="宋体" w:hint="eastAsia"/>
          <w:sz w:val="28"/>
          <w:szCs w:val="28"/>
        </w:rPr>
        <w:t>3.</w:t>
      </w:r>
      <w:r>
        <w:rPr>
          <w:rFonts w:ascii="方正仿宋" w:eastAsia="方正仿宋" w:hAnsi="宋体"/>
          <w:sz w:val="28"/>
          <w:szCs w:val="28"/>
        </w:rPr>
        <w:t>估值方法</w:t>
      </w:r>
    </w:p>
    <w:p w:rsidR="00AA214A" w:rsidRDefault="00617736">
      <w:pPr>
        <w:pStyle w:val="21"/>
        <w:adjustRightInd w:val="0"/>
        <w:snapToGrid w:val="0"/>
        <w:spacing w:line="360" w:lineRule="auto"/>
        <w:ind w:firstLineChars="100" w:firstLine="28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1</w:t>
      </w:r>
      <w:r>
        <w:rPr>
          <w:rFonts w:ascii="方正仿宋" w:eastAsia="方正仿宋" w:hAnsi="宋体" w:hint="eastAsia"/>
          <w:sz w:val="28"/>
          <w:szCs w:val="28"/>
        </w:rPr>
        <w:t>）非现金管理类理财产品估值方法：</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w:t>
      </w:r>
      <w:r>
        <w:rPr>
          <w:rFonts w:ascii="方正仿宋" w:eastAsia="方正仿宋" w:hAnsi="宋体" w:hint="eastAsia"/>
          <w:sz w:val="28"/>
          <w:szCs w:val="28"/>
        </w:rPr>
        <w:t>）在证券交易所和全国银行间市</w:t>
      </w:r>
      <w:r>
        <w:rPr>
          <w:rFonts w:ascii="方正仿宋" w:eastAsia="方正仿宋" w:hAnsi="宋体" w:hint="eastAsia"/>
          <w:sz w:val="28"/>
          <w:szCs w:val="28"/>
        </w:rPr>
        <w:t>场交易的标准化债权类资产，可按第三方估值机构（中证、中债等）提供的估值数据进行估值，具体第三方估值机构由管理人和托管人具体协商确定。其中，证券交易所上市的标准化债权类资产，第三方估值机构提供的估值价格与收盘价存在差异的，若理财产品管理人认定交易所收盘价更能体现公允价值，可与理财产品托管人协商一致后采用收盘价进行估值。如果第三</w:t>
      </w:r>
      <w:r>
        <w:rPr>
          <w:rFonts w:ascii="方正仿宋" w:eastAsia="方正仿宋" w:hAnsi="宋体" w:hint="eastAsia"/>
          <w:sz w:val="28"/>
          <w:szCs w:val="28"/>
        </w:rPr>
        <w:lastRenderedPageBreak/>
        <w:t>方估值和收盘价都无法准确反馈公允价值的，采用估值技术进行估值。【同时，符合以下条件之一的，可按照企业会计准则以摊余成本进行计量：一是封闭式产品，且所投金融资产以收取合同现金流为目的并持有</w:t>
      </w:r>
      <w:r>
        <w:rPr>
          <w:rFonts w:ascii="方正仿宋" w:eastAsia="方正仿宋" w:hAnsi="宋体" w:hint="eastAsia"/>
          <w:sz w:val="28"/>
          <w:szCs w:val="28"/>
        </w:rPr>
        <w:t>至到期，资产到期日小于封闭式理财产品到期日；二是封闭式产品，且所投金融资产暂不具备活跃交易市场，或者在活跃市场中没有报价、也不能采用估值技术可靠计量公允价值。（封闭式产品适用）】</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2</w:t>
      </w:r>
      <w:r>
        <w:rPr>
          <w:rFonts w:ascii="方正仿宋" w:eastAsia="方正仿宋" w:hAnsi="宋体" w:hint="eastAsia"/>
          <w:sz w:val="28"/>
          <w:szCs w:val="28"/>
        </w:rPr>
        <w:t>）非标准化债权类资产，通常不存在活跃报价的交易市场，通过估值技术确定其公允价值。【同时，符合以下条件之一的，可按照企业会计准则以摊余成本进行计量：一是封闭式产品，且所投金融资产以收取合同现金流为目的并持有至到期，资产到期日小于封闭式理财产品到期日；二是封闭式产品，且所投金融资产暂不具备活跃交易市场，或者在活跃市场中没有报价、也不</w:t>
      </w:r>
      <w:r>
        <w:rPr>
          <w:rFonts w:ascii="方正仿宋" w:eastAsia="方正仿宋" w:hAnsi="宋体" w:hint="eastAsia"/>
          <w:sz w:val="28"/>
          <w:szCs w:val="28"/>
        </w:rPr>
        <w:t>能采用估值技术可靠计量公允价值。（封闭式产品适用）】</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3</w:t>
      </w:r>
      <w:r>
        <w:rPr>
          <w:rFonts w:ascii="方正仿宋" w:eastAsia="方正仿宋" w:hAnsi="宋体" w:hint="eastAsia"/>
          <w:sz w:val="28"/>
          <w:szCs w:val="28"/>
        </w:rPr>
        <w:t>）在证券交易所上市流通的股票，估值日有交易的，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4</w:t>
      </w:r>
      <w:r>
        <w:rPr>
          <w:rFonts w:ascii="方正仿宋" w:eastAsia="方正仿宋" w:hAnsi="宋体" w:hint="eastAsia"/>
          <w:sz w:val="28"/>
          <w:szCs w:val="28"/>
        </w:rPr>
        <w:t>）未上市期间的有价证券应区分如下情况处理：</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i</w:t>
      </w:r>
      <w:r>
        <w:rPr>
          <w:rFonts w:ascii="方正仿宋" w:eastAsia="方正仿宋" w:hAnsi="宋体" w:hint="eastAsia"/>
          <w:sz w:val="28"/>
          <w:szCs w:val="28"/>
        </w:rPr>
        <w:t>）送股、转增股、配股和公开增发新股，按估值日在证券交易所挂牌的同一股票的市价（收盘价）估值；如果估值日无交易，且最近交易日后经济环境未发生重大变化且证券发行机构未发生影响证券价格的重大事件的，以最近交易日的市价（收盘价）估值；最近</w:t>
      </w:r>
      <w:r>
        <w:rPr>
          <w:rFonts w:ascii="方正仿宋" w:eastAsia="方正仿宋" w:hAnsi="宋体" w:hint="eastAsia"/>
          <w:sz w:val="28"/>
          <w:szCs w:val="28"/>
        </w:rPr>
        <w:lastRenderedPageBreak/>
        <w:t>交易日后经济环境发生了重大变化或证券发行机构发生影响证券价格的重大事件的，将参考监管机构或行业协会有关规定，调整最近交易日收盘价，确定公允价值进行估值；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ii</w:t>
      </w:r>
      <w:r>
        <w:rPr>
          <w:rFonts w:ascii="方正仿宋" w:eastAsia="方正仿宋" w:hAnsi="宋体" w:hint="eastAsia"/>
          <w:sz w:val="28"/>
          <w:szCs w:val="28"/>
        </w:rPr>
        <w:t>）首次公开发行未上市或未挂牌转让的股票、债券，如果发行日后未发生影响公允价值计量的重大事件的，采用发行价作为公允价值的</w:t>
      </w:r>
      <w:r>
        <w:rPr>
          <w:rFonts w:ascii="方正仿宋" w:eastAsia="方正仿宋" w:hAnsi="宋体" w:hint="eastAsia"/>
          <w:sz w:val="28"/>
          <w:szCs w:val="28"/>
        </w:rPr>
        <w:t>最佳估计；已发生影响公允价值计量重大事件的，应采用估值技术确定公允价值；若估值技术难以可靠计量公允价值的情况下，依据国家监管或行业协会最新规定估值；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iii</w:t>
      </w:r>
      <w:r>
        <w:rPr>
          <w:rFonts w:ascii="方正仿宋" w:eastAsia="方正仿宋" w:hAnsi="宋体" w:hint="eastAsia"/>
          <w:sz w:val="28"/>
          <w:szCs w:val="28"/>
        </w:rPr>
        <w:t>）发行时明确一定期限限售期的股票（包括但不限于非公开发行股票、首次公开发行股票时公司股东公开发售股份、通过大宗交易取得的带限售期的股票等，不包括停牌、新发行未上市、回购交易中的质押等流通受限股票），以同一股票的收盘价为基础，引入流动性折扣进行估值；若估值技术难以可靠计量公允价值的情况下，依据国家监管或行业协会最新规定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5</w:t>
      </w:r>
      <w:r>
        <w:rPr>
          <w:rFonts w:ascii="方正仿宋" w:eastAsia="方正仿宋" w:hAnsi="宋体" w:hint="eastAsia"/>
          <w:sz w:val="28"/>
          <w:szCs w:val="28"/>
        </w:rPr>
        <w:t>）交易所上市未实行净价交易</w:t>
      </w:r>
      <w:r>
        <w:rPr>
          <w:rFonts w:ascii="方正仿宋" w:eastAsia="方正仿宋" w:hAnsi="宋体" w:hint="eastAsia"/>
          <w:sz w:val="28"/>
          <w:szCs w:val="28"/>
        </w:rPr>
        <w:t>的债券按估值日收盘全价或第三方估值机构提供的相应品种当日的估值全价减去收盘价或估值全价中所含的债券应收利息得到的净价进行估值。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6</w:t>
      </w:r>
      <w:r>
        <w:rPr>
          <w:rFonts w:ascii="方正仿宋" w:eastAsia="方正仿宋" w:hAnsi="宋体" w:hint="eastAsia"/>
          <w:sz w:val="28"/>
          <w:szCs w:val="28"/>
        </w:rPr>
        <w:t>）可转换私募债券和可交换私募债券未转股前按照公允价值估值。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7</w:t>
      </w:r>
      <w:r>
        <w:rPr>
          <w:rFonts w:ascii="方正仿宋" w:eastAsia="方正仿宋" w:hAnsi="宋体" w:hint="eastAsia"/>
          <w:sz w:val="28"/>
          <w:szCs w:val="28"/>
        </w:rPr>
        <w:t>）在证券交易所及全国中小企业股份转让系统等市场交易的优先股，其交易量及交易频率足以持续提供公允价值信息的，估值日有交易，可按估值日收盘价估值；估值日无交易，且最近交易日后未发生影响公允价值计量的重大事件，可参考该优先股或类似投资品种最近交易日收盘价确定公允价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lastRenderedPageBreak/>
        <w:t>不满足上述条件的，可根据优先股的股息支付条款，经理财产品</w:t>
      </w:r>
      <w:r>
        <w:rPr>
          <w:rFonts w:ascii="方正仿宋" w:eastAsia="方正仿宋" w:hAnsi="宋体" w:hint="eastAsia"/>
          <w:sz w:val="28"/>
          <w:szCs w:val="28"/>
        </w:rPr>
        <w:t>管理人与托管人协商，采用现金流折现模型等估值模型，或依据第三方估值机构提供的价格数据确定公允价值。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8</w:t>
      </w:r>
      <w:r>
        <w:rPr>
          <w:rFonts w:ascii="方正仿宋" w:eastAsia="方正仿宋" w:hAnsi="宋体" w:hint="eastAsia"/>
          <w:sz w:val="28"/>
          <w:szCs w:val="28"/>
        </w:rPr>
        <w:t>）期货、互换、期权、权证等衍生金融工具场内交易以交易所最近交易日结算价或收盘价进行估值，场外交易按照第三方机构（上海清算所等）提供的估值数据、或管理人认可的估值模型和参数处理模式进行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9</w:t>
      </w:r>
      <w:r>
        <w:rPr>
          <w:rFonts w:ascii="方正仿宋" w:eastAsia="方正仿宋" w:hAnsi="宋体" w:hint="eastAsia"/>
          <w:sz w:val="28"/>
          <w:szCs w:val="28"/>
        </w:rPr>
        <w:t>）公</w:t>
      </w:r>
      <w:proofErr w:type="gramStart"/>
      <w:r>
        <w:rPr>
          <w:rFonts w:ascii="方正仿宋" w:eastAsia="方正仿宋" w:hAnsi="宋体" w:hint="eastAsia"/>
          <w:sz w:val="28"/>
          <w:szCs w:val="28"/>
        </w:rPr>
        <w:t>募基金</w:t>
      </w:r>
      <w:proofErr w:type="gramEnd"/>
      <w:r>
        <w:rPr>
          <w:rFonts w:ascii="方正仿宋" w:eastAsia="方正仿宋" w:hAnsi="宋体" w:hint="eastAsia"/>
          <w:sz w:val="28"/>
          <w:szCs w:val="28"/>
        </w:rPr>
        <w:t>类资产按照本理财产品所投资的公</w:t>
      </w:r>
      <w:proofErr w:type="gramStart"/>
      <w:r>
        <w:rPr>
          <w:rFonts w:ascii="方正仿宋" w:eastAsia="方正仿宋" w:hAnsi="宋体" w:hint="eastAsia"/>
          <w:sz w:val="28"/>
          <w:szCs w:val="28"/>
        </w:rPr>
        <w:t>募基金</w:t>
      </w:r>
      <w:proofErr w:type="gramEnd"/>
      <w:r>
        <w:rPr>
          <w:rFonts w:ascii="方正仿宋" w:eastAsia="方正仿宋" w:hAnsi="宋体" w:hint="eastAsia"/>
          <w:sz w:val="28"/>
          <w:szCs w:val="28"/>
        </w:rPr>
        <w:t>以估值日公布的产品单位净值进行估值，估值</w:t>
      </w:r>
      <w:proofErr w:type="gramStart"/>
      <w:r>
        <w:rPr>
          <w:rFonts w:ascii="方正仿宋" w:eastAsia="方正仿宋" w:hAnsi="宋体" w:hint="eastAsia"/>
          <w:sz w:val="28"/>
          <w:szCs w:val="28"/>
        </w:rPr>
        <w:t>日产品</w:t>
      </w:r>
      <w:proofErr w:type="gramEnd"/>
      <w:r>
        <w:rPr>
          <w:rFonts w:ascii="方正仿宋" w:eastAsia="方正仿宋" w:hAnsi="宋体" w:hint="eastAsia"/>
          <w:sz w:val="28"/>
          <w:szCs w:val="28"/>
        </w:rPr>
        <w:t>单位净值未公布的，以最近一个工作日产品单位净值计算。其中，货币市场基金单位价值按</w:t>
      </w:r>
      <w:r>
        <w:rPr>
          <w:rFonts w:ascii="方正仿宋" w:eastAsia="方正仿宋" w:hAnsi="宋体" w:hint="eastAsia"/>
          <w:sz w:val="28"/>
          <w:szCs w:val="28"/>
        </w:rPr>
        <w:t>1.0000</w:t>
      </w:r>
      <w:r>
        <w:rPr>
          <w:rFonts w:ascii="方正仿宋" w:eastAsia="方正仿宋" w:hAnsi="宋体" w:hint="eastAsia"/>
          <w:sz w:val="28"/>
          <w:szCs w:val="28"/>
        </w:rPr>
        <w:t>计算，逐日计提收益。货币</w:t>
      </w:r>
      <w:proofErr w:type="gramStart"/>
      <w:r>
        <w:rPr>
          <w:rFonts w:ascii="方正仿宋" w:eastAsia="方正仿宋" w:hAnsi="宋体" w:hint="eastAsia"/>
          <w:sz w:val="28"/>
          <w:szCs w:val="28"/>
        </w:rPr>
        <w:t>式基金</w:t>
      </w:r>
      <w:proofErr w:type="gramEnd"/>
      <w:r>
        <w:rPr>
          <w:rFonts w:ascii="方正仿宋" w:eastAsia="方正仿宋" w:hAnsi="宋体" w:hint="eastAsia"/>
          <w:sz w:val="28"/>
          <w:szCs w:val="28"/>
        </w:rPr>
        <w:t>的待</w:t>
      </w:r>
      <w:r>
        <w:rPr>
          <w:rFonts w:ascii="方正仿宋" w:eastAsia="方正仿宋" w:hAnsi="宋体" w:hint="eastAsia"/>
          <w:sz w:val="28"/>
          <w:szCs w:val="28"/>
        </w:rPr>
        <w:t>分配收益在估值日没有转为份额的，按估值日前一交易日基金管理公司披露的每万份收益计提。交易所基金</w:t>
      </w:r>
      <w:r>
        <w:rPr>
          <w:rFonts w:ascii="方正仿宋" w:eastAsia="方正仿宋" w:hAnsi="宋体" w:hint="eastAsia"/>
          <w:sz w:val="28"/>
          <w:szCs w:val="28"/>
        </w:rPr>
        <w:t>(</w:t>
      </w:r>
      <w:r>
        <w:rPr>
          <w:rFonts w:ascii="方正仿宋" w:eastAsia="方正仿宋" w:hAnsi="宋体" w:hint="eastAsia"/>
          <w:sz w:val="28"/>
          <w:szCs w:val="28"/>
        </w:rPr>
        <w:t>包括封闭式基金、上市开放式基金（</w:t>
      </w:r>
      <w:r>
        <w:rPr>
          <w:rFonts w:ascii="方正仿宋" w:eastAsia="方正仿宋" w:hAnsi="宋体" w:hint="eastAsia"/>
          <w:sz w:val="28"/>
          <w:szCs w:val="28"/>
        </w:rPr>
        <w:t>LOF</w:t>
      </w:r>
      <w:r>
        <w:rPr>
          <w:rFonts w:ascii="方正仿宋" w:eastAsia="方正仿宋" w:hAnsi="宋体" w:hint="eastAsia"/>
          <w:sz w:val="28"/>
          <w:szCs w:val="28"/>
        </w:rPr>
        <w:t>）、交易型开放式指数基金（</w:t>
      </w:r>
      <w:r>
        <w:rPr>
          <w:rFonts w:ascii="方正仿宋" w:eastAsia="方正仿宋" w:hAnsi="宋体" w:hint="eastAsia"/>
          <w:sz w:val="28"/>
          <w:szCs w:val="28"/>
        </w:rPr>
        <w:t>ETF</w:t>
      </w:r>
      <w:r>
        <w:rPr>
          <w:rFonts w:ascii="方正仿宋" w:eastAsia="方正仿宋" w:hAnsi="宋体" w:hint="eastAsia"/>
          <w:sz w:val="28"/>
          <w:szCs w:val="28"/>
        </w:rPr>
        <w:t>）等</w:t>
      </w:r>
      <w:r>
        <w:rPr>
          <w:rFonts w:ascii="方正仿宋" w:eastAsia="方正仿宋" w:hAnsi="宋体" w:hint="eastAsia"/>
          <w:sz w:val="28"/>
          <w:szCs w:val="28"/>
        </w:rPr>
        <w:t>)</w:t>
      </w:r>
      <w:r>
        <w:rPr>
          <w:rFonts w:ascii="方正仿宋" w:eastAsia="方正仿宋" w:hAnsi="宋体" w:hint="eastAsia"/>
          <w:sz w:val="28"/>
          <w:szCs w:val="28"/>
        </w:rPr>
        <w:t>，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10</w:t>
      </w:r>
      <w:r>
        <w:rPr>
          <w:rFonts w:ascii="方正仿宋" w:eastAsia="方正仿宋" w:hAnsi="宋体" w:hint="eastAsia"/>
          <w:sz w:val="28"/>
          <w:szCs w:val="28"/>
        </w:rPr>
        <w:t>）未上市基金估值：境内未上市的货币市场基金以成本估值，估值日按基金公布的最</w:t>
      </w:r>
      <w:r>
        <w:rPr>
          <w:rFonts w:ascii="方正仿宋" w:eastAsia="方正仿宋" w:hAnsi="宋体" w:hint="eastAsia"/>
          <w:sz w:val="28"/>
          <w:szCs w:val="28"/>
        </w:rPr>
        <w:t>新万份收益计提红利；境内未上市的非货币市场基金，估值日按所投资基金公布的最新份额净值估值。当日未公布的，以最近能获取的基金份额净值为准。若投资为私</w:t>
      </w:r>
      <w:proofErr w:type="gramStart"/>
      <w:r>
        <w:rPr>
          <w:rFonts w:ascii="方正仿宋" w:eastAsia="方正仿宋" w:hAnsi="宋体" w:hint="eastAsia"/>
          <w:sz w:val="28"/>
          <w:szCs w:val="28"/>
        </w:rPr>
        <w:t>募股权投资</w:t>
      </w:r>
      <w:proofErr w:type="gramEnd"/>
      <w:r>
        <w:rPr>
          <w:rFonts w:ascii="方正仿宋" w:eastAsia="方正仿宋" w:hAnsi="宋体" w:hint="eastAsia"/>
          <w:sz w:val="28"/>
          <w:szCs w:val="28"/>
        </w:rPr>
        <w:t>基金，可由基金管理人提供估值净值数据，如基金管理人不提供估值的，可采用第三方机构提供的估值数据或管理人认可的估值技术进行估值。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11</w:t>
      </w:r>
      <w:r>
        <w:rPr>
          <w:rFonts w:ascii="方正仿宋" w:eastAsia="方正仿宋" w:hAnsi="宋体" w:hint="eastAsia"/>
          <w:sz w:val="28"/>
          <w:szCs w:val="28"/>
        </w:rPr>
        <w:t>）资产管理产品：</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lastRenderedPageBreak/>
        <w:t>（</w:t>
      </w:r>
      <w:r>
        <w:rPr>
          <w:rFonts w:ascii="方正仿宋" w:eastAsia="方正仿宋" w:hAnsi="宋体" w:hint="eastAsia"/>
          <w:sz w:val="28"/>
          <w:szCs w:val="28"/>
        </w:rPr>
        <w:t>i</w:t>
      </w:r>
      <w:r>
        <w:rPr>
          <w:rFonts w:ascii="方正仿宋" w:eastAsia="方正仿宋" w:hAnsi="宋体" w:hint="eastAsia"/>
          <w:sz w:val="28"/>
          <w:szCs w:val="28"/>
        </w:rPr>
        <w:t>）以资产管理计划的管理人、信托计划的受托人等资产管理产品的管理人和资产管理产品的托管人共同确认的净值或投资收益情况进行估值。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ii</w:t>
      </w:r>
      <w:r>
        <w:rPr>
          <w:rFonts w:ascii="方正仿宋" w:eastAsia="方正仿宋" w:hAnsi="宋体" w:hint="eastAsia"/>
          <w:sz w:val="28"/>
          <w:szCs w:val="28"/>
        </w:rPr>
        <w:t>）非标准化债权资产，通常不存在活跃报价的交易市场，通过估值技术确定其公</w:t>
      </w:r>
      <w:r>
        <w:rPr>
          <w:rFonts w:ascii="方正仿宋" w:eastAsia="方正仿宋" w:hAnsi="宋体" w:hint="eastAsia"/>
          <w:sz w:val="28"/>
          <w:szCs w:val="28"/>
        </w:rPr>
        <w:t>允价值。【同时，符合以下条件之一的，可按照企业会计准则以摊余成本进行计量：一是封闭式产品，且所投金融资产以收取合同现金流为目的并持有至到期，资产到期日小于封闭式理财产品到期日；二是封闭式产品，且所投金融资产暂不具备活跃交易市场，或者在活跃市场中没有报价、也不能采用估值技术可靠计量公允价值。（封闭式产品适用）】</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12</w:t>
      </w:r>
      <w:r>
        <w:rPr>
          <w:rFonts w:ascii="方正仿宋" w:eastAsia="方正仿宋" w:hAnsi="宋体" w:hint="eastAsia"/>
          <w:sz w:val="28"/>
          <w:szCs w:val="28"/>
        </w:rPr>
        <w:t>）债券回购和拆借按本金列示，逐日计提利息。</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13</w:t>
      </w:r>
      <w:r>
        <w:rPr>
          <w:rFonts w:ascii="方正仿宋" w:eastAsia="方正仿宋" w:hAnsi="宋体" w:hint="eastAsia"/>
          <w:sz w:val="28"/>
          <w:szCs w:val="28"/>
        </w:rPr>
        <w:t>）银行存款以每个估值日以本金列示，逐日计提利息。</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14</w:t>
      </w:r>
      <w:r>
        <w:rPr>
          <w:rFonts w:ascii="方正仿宋" w:eastAsia="方正仿宋" w:hAnsi="宋体" w:hint="eastAsia"/>
          <w:sz w:val="28"/>
          <w:szCs w:val="28"/>
        </w:rPr>
        <w:t>）结构性票据以能获取的发行人和托管人共同确认的净值或投资收益情况进行估值；如无法获取净值或投资</w:t>
      </w:r>
      <w:r>
        <w:rPr>
          <w:rFonts w:ascii="方正仿宋" w:eastAsia="方正仿宋" w:hAnsi="宋体" w:hint="eastAsia"/>
          <w:sz w:val="28"/>
          <w:szCs w:val="28"/>
        </w:rPr>
        <w:t>收益情况，可采用估值技术确定公允价值。有确定的预期收益，则根据预期收益每天计提利息；无确定的预期收益，则不计提利息；实际利息以到期金额为准。</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15</w:t>
      </w:r>
      <w:r>
        <w:rPr>
          <w:rFonts w:ascii="方正仿宋" w:eastAsia="方正仿宋" w:hAnsi="宋体" w:hint="eastAsia"/>
          <w:sz w:val="28"/>
          <w:szCs w:val="28"/>
        </w:rPr>
        <w:t>）在境外</w:t>
      </w:r>
      <w:r>
        <w:rPr>
          <w:rFonts w:ascii="方正仿宋" w:eastAsia="方正仿宋" w:hAnsi="宋体" w:hint="eastAsia"/>
          <w:sz w:val="28"/>
          <w:szCs w:val="28"/>
        </w:rPr>
        <w:t xml:space="preserve">OTC </w:t>
      </w:r>
      <w:r>
        <w:rPr>
          <w:rFonts w:ascii="方正仿宋" w:eastAsia="方正仿宋" w:hAnsi="宋体" w:hint="eastAsia"/>
          <w:sz w:val="28"/>
          <w:szCs w:val="28"/>
        </w:rPr>
        <w:t>市场交易的中资美元债、存单选取第三方估值机构提供的相应品种的估值结果数据进行估值。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16</w:t>
      </w:r>
      <w:r>
        <w:rPr>
          <w:rFonts w:ascii="方正仿宋" w:eastAsia="方正仿宋" w:hAnsi="宋体" w:hint="eastAsia"/>
          <w:sz w:val="28"/>
          <w:szCs w:val="28"/>
        </w:rPr>
        <w:t>）中资美元</w:t>
      </w:r>
      <w:r>
        <w:rPr>
          <w:rFonts w:ascii="方正仿宋" w:eastAsia="方正仿宋" w:hAnsi="宋体" w:hint="eastAsia"/>
          <w:sz w:val="28"/>
          <w:szCs w:val="28"/>
        </w:rPr>
        <w:t xml:space="preserve">AT1 </w:t>
      </w:r>
      <w:r>
        <w:rPr>
          <w:rFonts w:ascii="方正仿宋" w:eastAsia="方正仿宋" w:hAnsi="宋体" w:hint="eastAsia"/>
          <w:sz w:val="28"/>
          <w:szCs w:val="28"/>
        </w:rPr>
        <w:t>采取第三方估值机构提供的估值结果数据进行估值。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17</w:t>
      </w:r>
      <w:r>
        <w:rPr>
          <w:rFonts w:ascii="方正仿宋" w:eastAsia="方正仿宋" w:hAnsi="宋体" w:hint="eastAsia"/>
          <w:sz w:val="28"/>
          <w:szCs w:val="28"/>
        </w:rPr>
        <w:t>）境内活期存款、外币（美元）定期存款、美元质押式逆回购每个估值日以本金列示，逐日计提利息。境外活期存款每日</w:t>
      </w:r>
      <w:proofErr w:type="gramStart"/>
      <w:r>
        <w:rPr>
          <w:rFonts w:ascii="方正仿宋" w:eastAsia="方正仿宋" w:hAnsi="宋体" w:hint="eastAsia"/>
          <w:sz w:val="28"/>
          <w:szCs w:val="28"/>
        </w:rPr>
        <w:t>不</w:t>
      </w:r>
      <w:proofErr w:type="gramEnd"/>
      <w:r>
        <w:rPr>
          <w:rFonts w:ascii="方正仿宋" w:eastAsia="方正仿宋" w:hAnsi="宋体" w:hint="eastAsia"/>
          <w:sz w:val="28"/>
          <w:szCs w:val="28"/>
        </w:rPr>
        <w:t>预估利息，待结息时按实际结息金额一次性确认收入并计入理财资产。</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18</w:t>
      </w:r>
      <w:r>
        <w:rPr>
          <w:rFonts w:ascii="方正仿宋" w:eastAsia="方正仿宋" w:hAnsi="宋体" w:hint="eastAsia"/>
          <w:sz w:val="28"/>
          <w:szCs w:val="28"/>
        </w:rPr>
        <w:t>）非上市股权类资</w:t>
      </w:r>
      <w:r>
        <w:rPr>
          <w:rFonts w:ascii="方正仿宋" w:eastAsia="方正仿宋" w:hAnsi="宋体" w:hint="eastAsia"/>
          <w:sz w:val="28"/>
          <w:szCs w:val="28"/>
        </w:rPr>
        <w:t>产，通常不存在活跃报价的交易市场，采用</w:t>
      </w:r>
      <w:r>
        <w:rPr>
          <w:rFonts w:ascii="方正仿宋" w:eastAsia="方正仿宋" w:hAnsi="宋体" w:hint="eastAsia"/>
          <w:sz w:val="28"/>
          <w:szCs w:val="28"/>
        </w:rPr>
        <w:lastRenderedPageBreak/>
        <w:t>估值技术进行估值。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2</w:t>
      </w:r>
      <w:r>
        <w:rPr>
          <w:rFonts w:ascii="方正仿宋" w:eastAsia="方正仿宋" w:hAnsi="宋体" w:hint="eastAsia"/>
          <w:sz w:val="28"/>
          <w:szCs w:val="28"/>
        </w:rPr>
        <w:t>）现金管理类理财产品估值方法：</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1</w:t>
      </w:r>
      <w:r>
        <w:rPr>
          <w:rFonts w:ascii="方正仿宋" w:eastAsia="方正仿宋" w:hAnsi="宋体" w:hint="eastAsia"/>
          <w:sz w:val="28"/>
          <w:szCs w:val="28"/>
        </w:rPr>
        <w:t>）债券等固定收益类资产采用摊</w:t>
      </w:r>
      <w:proofErr w:type="gramStart"/>
      <w:r>
        <w:rPr>
          <w:rFonts w:ascii="方正仿宋" w:eastAsia="方正仿宋" w:hAnsi="宋体" w:hint="eastAsia"/>
          <w:sz w:val="28"/>
          <w:szCs w:val="28"/>
        </w:rPr>
        <w:t>余成本</w:t>
      </w:r>
      <w:proofErr w:type="gramEnd"/>
      <w:r>
        <w:rPr>
          <w:rFonts w:ascii="方正仿宋" w:eastAsia="方正仿宋" w:hAnsi="宋体" w:hint="eastAsia"/>
          <w:sz w:val="28"/>
          <w:szCs w:val="28"/>
        </w:rPr>
        <w:t>法估值。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2</w:t>
      </w:r>
      <w:r>
        <w:rPr>
          <w:rFonts w:ascii="方正仿宋" w:eastAsia="方正仿宋" w:hAnsi="宋体" w:hint="eastAsia"/>
          <w:sz w:val="28"/>
          <w:szCs w:val="28"/>
        </w:rPr>
        <w:t>）货币市场基金单位价值按</w:t>
      </w:r>
      <w:r>
        <w:rPr>
          <w:rFonts w:ascii="方正仿宋" w:eastAsia="方正仿宋" w:hAnsi="宋体" w:hint="eastAsia"/>
          <w:sz w:val="28"/>
          <w:szCs w:val="28"/>
        </w:rPr>
        <w:t>1.0000</w:t>
      </w:r>
      <w:r>
        <w:rPr>
          <w:rFonts w:ascii="方正仿宋" w:eastAsia="方正仿宋" w:hAnsi="宋体" w:hint="eastAsia"/>
          <w:sz w:val="28"/>
          <w:szCs w:val="28"/>
        </w:rPr>
        <w:t>计算，逐日计提收益。货币市场基金的待分配收益在估值日没有转为份额的，按估值日前一交易日基金管理公司披露的每万份收益计提。</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3</w:t>
      </w:r>
      <w:r>
        <w:rPr>
          <w:rFonts w:ascii="方正仿宋" w:eastAsia="方正仿宋" w:hAnsi="宋体" w:hint="eastAsia"/>
          <w:sz w:val="28"/>
          <w:szCs w:val="28"/>
        </w:rPr>
        <w:t>）各类资产管理计划以资产管理计划的管理人确认的净值或投资收益情况进行估值。</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4</w:t>
      </w:r>
      <w:r>
        <w:rPr>
          <w:rFonts w:ascii="方正仿宋" w:eastAsia="方正仿宋" w:hAnsi="宋体" w:hint="eastAsia"/>
          <w:sz w:val="28"/>
          <w:szCs w:val="28"/>
        </w:rPr>
        <w:t>）债券回购和拆借按本金列示，逐日计提利息。</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5</w:t>
      </w:r>
      <w:r>
        <w:rPr>
          <w:rFonts w:ascii="方正仿宋" w:eastAsia="方正仿宋" w:hAnsi="宋体" w:hint="eastAsia"/>
          <w:sz w:val="28"/>
          <w:szCs w:val="28"/>
        </w:rPr>
        <w:t>）银行存款按本金列示，逐日计提利息。</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3</w:t>
      </w:r>
      <w:r>
        <w:rPr>
          <w:rFonts w:ascii="方正仿宋" w:eastAsia="方正仿宋" w:hAnsi="宋体" w:hint="eastAsia"/>
          <w:sz w:val="28"/>
          <w:szCs w:val="28"/>
        </w:rPr>
        <w:t>）若理财产品存续期间持有其他投资品种，以管理</w:t>
      </w:r>
      <w:r>
        <w:rPr>
          <w:rFonts w:ascii="方正仿宋" w:eastAsia="方正仿宋" w:hAnsi="宋体" w:hint="eastAsia"/>
          <w:sz w:val="28"/>
          <w:szCs w:val="28"/>
        </w:rPr>
        <w:t>人和托管人共同认可的方法估值。对于非现金管理类理财产品，以摊</w:t>
      </w:r>
      <w:proofErr w:type="gramStart"/>
      <w:r>
        <w:rPr>
          <w:rFonts w:ascii="方正仿宋" w:eastAsia="方正仿宋" w:hAnsi="宋体" w:hint="eastAsia"/>
          <w:sz w:val="28"/>
          <w:szCs w:val="28"/>
        </w:rPr>
        <w:t>余成本</w:t>
      </w:r>
      <w:proofErr w:type="gramEnd"/>
      <w:r>
        <w:rPr>
          <w:rFonts w:ascii="方正仿宋" w:eastAsia="方正仿宋" w:hAnsi="宋体" w:hint="eastAsia"/>
          <w:sz w:val="28"/>
          <w:szCs w:val="28"/>
        </w:rPr>
        <w:t>法计量或以公允价值计量且其变动计入其他综合收益的资产，需要采用第三方减值计量结果或模型进行减值计提。计提减值不代表金融资产已发生损失，仅为对未来风险的审慎预期。</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4</w:t>
      </w:r>
      <w:r>
        <w:rPr>
          <w:rFonts w:ascii="方正仿宋" w:eastAsia="方正仿宋" w:hAnsi="宋体" w:hint="eastAsia"/>
          <w:sz w:val="28"/>
          <w:szCs w:val="28"/>
        </w:rPr>
        <w:t>）在任何情况下，如采用以上规定的方法对资产进行估值，均应被认为采用了适当的估值方法。但是，如果管理人或托管人认为按以上规定的方法对产品资产进行估值不能客观反映其公允价值的，可提出异议，协商一致后，变更公允价值的确定方式，并从经管理人与托管人协商一致日起执行。</w:t>
      </w:r>
    </w:p>
    <w:p w:rsidR="00AA214A" w:rsidRDefault="00617736">
      <w:pPr>
        <w:pStyle w:val="21"/>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5</w:t>
      </w:r>
      <w:r>
        <w:rPr>
          <w:rFonts w:ascii="方正仿宋" w:eastAsia="方正仿宋" w:hAnsi="宋体" w:hint="eastAsia"/>
          <w:sz w:val="28"/>
          <w:szCs w:val="28"/>
        </w:rPr>
        <w:t>）对于以上估值方法，相关法律法规、监管机构及行业协会有另行规定的，按照最新规定执行。</w:t>
      </w:r>
      <w:proofErr w:type="gramStart"/>
      <w:r>
        <w:rPr>
          <w:rFonts w:ascii="方正仿宋" w:eastAsia="方正仿宋" w:hAnsi="宋体" w:hint="eastAsia"/>
          <w:sz w:val="28"/>
          <w:szCs w:val="28"/>
        </w:rPr>
        <w:t>如并无</w:t>
      </w:r>
      <w:proofErr w:type="gramEnd"/>
      <w:r>
        <w:rPr>
          <w:rFonts w:ascii="方正仿宋" w:eastAsia="方正仿宋" w:hAnsi="宋体" w:hint="eastAsia"/>
          <w:sz w:val="28"/>
          <w:szCs w:val="28"/>
        </w:rPr>
        <w:t>明确规定和要求的，由产品管理人与托管人协商确定计算方法。理财产品根据实际情况选择估</w:t>
      </w:r>
      <w:r>
        <w:rPr>
          <w:rFonts w:ascii="方正仿宋" w:eastAsia="方正仿宋" w:hAnsi="宋体" w:hint="eastAsia"/>
          <w:sz w:val="28"/>
          <w:szCs w:val="28"/>
        </w:rPr>
        <w:lastRenderedPageBreak/>
        <w:t>值方法，具体以《理财产品说明书》中估值方法为准。</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4.</w:t>
      </w:r>
      <w:r>
        <w:rPr>
          <w:rFonts w:ascii="方正仿宋" w:eastAsia="方正仿宋" w:hAnsi="宋体" w:hint="eastAsia"/>
          <w:sz w:val="28"/>
          <w:szCs w:val="28"/>
        </w:rPr>
        <w:t>采用摊</w:t>
      </w:r>
      <w:proofErr w:type="gramStart"/>
      <w:r>
        <w:rPr>
          <w:rFonts w:ascii="方正仿宋" w:eastAsia="方正仿宋" w:hAnsi="宋体" w:hint="eastAsia"/>
          <w:sz w:val="28"/>
          <w:szCs w:val="28"/>
        </w:rPr>
        <w:t>余成本</w:t>
      </w:r>
      <w:proofErr w:type="gramEnd"/>
      <w:r>
        <w:rPr>
          <w:rFonts w:ascii="方正仿宋" w:eastAsia="方正仿宋" w:hAnsi="宋体" w:hint="eastAsia"/>
          <w:sz w:val="28"/>
          <w:szCs w:val="28"/>
        </w:rPr>
        <w:t>法进行</w:t>
      </w:r>
      <w:r>
        <w:rPr>
          <w:rFonts w:ascii="方正仿宋" w:eastAsia="方正仿宋" w:hAnsi="宋体"/>
          <w:sz w:val="28"/>
          <w:szCs w:val="28"/>
        </w:rPr>
        <w:t>估值</w:t>
      </w:r>
      <w:r>
        <w:rPr>
          <w:rFonts w:ascii="方正仿宋" w:eastAsia="方正仿宋" w:hAnsi="宋体" w:hint="eastAsia"/>
          <w:sz w:val="28"/>
          <w:szCs w:val="28"/>
        </w:rPr>
        <w:t>，即计价对象以买入成本列示，按实际利率并考虑其买入时的溢价与折价，在其剩余存续期内摊销，每日计提损益。</w:t>
      </w:r>
      <w:r>
        <w:rPr>
          <w:rFonts w:ascii="方正仿宋" w:eastAsia="方正仿宋" w:hAnsi="宋体"/>
          <w:sz w:val="28"/>
          <w:szCs w:val="28"/>
        </w:rPr>
        <w:t xml:space="preserve"> </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由于</w:t>
      </w:r>
      <w:proofErr w:type="gramStart"/>
      <w:r>
        <w:rPr>
          <w:rFonts w:ascii="方正仿宋" w:eastAsia="方正仿宋" w:hAnsi="宋体"/>
          <w:sz w:val="28"/>
          <w:szCs w:val="28"/>
        </w:rPr>
        <w:t>按摊余成本</w:t>
      </w:r>
      <w:proofErr w:type="gramEnd"/>
      <w:r>
        <w:rPr>
          <w:rFonts w:ascii="方正仿宋" w:eastAsia="方正仿宋" w:hAnsi="宋体"/>
          <w:sz w:val="28"/>
          <w:szCs w:val="28"/>
        </w:rPr>
        <w:t>法计价可能会出现被计价对象的其他可参考公允价值指标</w:t>
      </w:r>
      <w:proofErr w:type="gramStart"/>
      <w:r>
        <w:rPr>
          <w:rFonts w:ascii="方正仿宋" w:eastAsia="方正仿宋" w:hAnsi="宋体"/>
          <w:sz w:val="28"/>
          <w:szCs w:val="28"/>
        </w:rPr>
        <w:t>和摊余成本</w:t>
      </w:r>
      <w:proofErr w:type="gramEnd"/>
      <w:r>
        <w:rPr>
          <w:rFonts w:ascii="方正仿宋" w:eastAsia="方正仿宋" w:hAnsi="宋体"/>
          <w:sz w:val="28"/>
          <w:szCs w:val="28"/>
        </w:rPr>
        <w:t>之间的偏离，为消除或减少因理财产品</w:t>
      </w:r>
      <w:r>
        <w:rPr>
          <w:rFonts w:ascii="方正仿宋" w:eastAsia="方正仿宋" w:hAnsi="宋体" w:hint="eastAsia"/>
          <w:sz w:val="28"/>
          <w:szCs w:val="28"/>
        </w:rPr>
        <w:t>资产净值</w:t>
      </w:r>
      <w:r>
        <w:rPr>
          <w:rFonts w:ascii="方正仿宋" w:eastAsia="方正仿宋" w:hAnsi="宋体"/>
          <w:sz w:val="28"/>
          <w:szCs w:val="28"/>
        </w:rPr>
        <w:t>的背离导致理财产品投资者权益的稀释或其</w:t>
      </w:r>
      <w:r>
        <w:rPr>
          <w:rFonts w:ascii="方正仿宋" w:eastAsia="方正仿宋" w:hAnsi="宋体"/>
          <w:sz w:val="28"/>
          <w:szCs w:val="28"/>
        </w:rPr>
        <w:t>他不公平的结果，在实际操作中，甲方与乙方将采用估值技术，对理财产品持有的估值对象进行重新评估，即</w:t>
      </w:r>
      <w:r>
        <w:rPr>
          <w:rFonts w:ascii="方正仿宋" w:eastAsia="方正仿宋" w:hAnsi="宋体"/>
          <w:sz w:val="28"/>
          <w:szCs w:val="28"/>
        </w:rPr>
        <w:t>“</w:t>
      </w:r>
      <w:r>
        <w:rPr>
          <w:rFonts w:ascii="方正仿宋" w:eastAsia="方正仿宋" w:hAnsi="宋体"/>
          <w:sz w:val="28"/>
          <w:szCs w:val="28"/>
        </w:rPr>
        <w:t>影子定价</w:t>
      </w:r>
      <w:r>
        <w:rPr>
          <w:rFonts w:ascii="方正仿宋" w:eastAsia="方正仿宋" w:hAnsi="宋体"/>
          <w:sz w:val="28"/>
          <w:szCs w:val="28"/>
        </w:rPr>
        <w:t>”</w:t>
      </w:r>
      <w:r>
        <w:rPr>
          <w:rFonts w:ascii="方正仿宋" w:eastAsia="方正仿宋" w:hAnsi="宋体"/>
          <w:sz w:val="28"/>
          <w:szCs w:val="28"/>
        </w:rPr>
        <w:t>。</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当投资组合的摊</w:t>
      </w:r>
      <w:proofErr w:type="gramStart"/>
      <w:r>
        <w:rPr>
          <w:rFonts w:ascii="方正仿宋" w:eastAsia="方正仿宋" w:hAnsi="宋体"/>
          <w:sz w:val="28"/>
          <w:szCs w:val="28"/>
        </w:rPr>
        <w:t>余成本</w:t>
      </w:r>
      <w:proofErr w:type="gramEnd"/>
      <w:r>
        <w:rPr>
          <w:rFonts w:ascii="方正仿宋" w:eastAsia="方正仿宋" w:hAnsi="宋体"/>
          <w:sz w:val="28"/>
          <w:szCs w:val="28"/>
        </w:rPr>
        <w:t>与其他可参考公允价值指标产生重大偏离，甲方将在与乙方协商一致后按照其它可参考公允价值指标对组合的账面价值进行调整，使理财产品</w:t>
      </w:r>
      <w:r>
        <w:rPr>
          <w:rFonts w:ascii="方正仿宋" w:eastAsia="方正仿宋" w:hAnsi="宋体" w:hint="eastAsia"/>
          <w:sz w:val="28"/>
          <w:szCs w:val="28"/>
        </w:rPr>
        <w:t>资产净值</w:t>
      </w:r>
      <w:r>
        <w:rPr>
          <w:rFonts w:ascii="方正仿宋" w:eastAsia="方正仿宋" w:hAnsi="宋体"/>
          <w:sz w:val="28"/>
          <w:szCs w:val="28"/>
        </w:rPr>
        <w:t>更能公允地反映理财产品资产价值，确保以摊</w:t>
      </w:r>
      <w:proofErr w:type="gramStart"/>
      <w:r>
        <w:rPr>
          <w:rFonts w:ascii="方正仿宋" w:eastAsia="方正仿宋" w:hAnsi="宋体"/>
          <w:sz w:val="28"/>
          <w:szCs w:val="28"/>
        </w:rPr>
        <w:t>余成本</w:t>
      </w:r>
      <w:proofErr w:type="gramEnd"/>
      <w:r>
        <w:rPr>
          <w:rFonts w:ascii="方正仿宋" w:eastAsia="方正仿宋" w:hAnsi="宋体"/>
          <w:sz w:val="28"/>
          <w:szCs w:val="28"/>
        </w:rPr>
        <w:t>法计算的理财产品</w:t>
      </w:r>
      <w:r>
        <w:rPr>
          <w:rFonts w:ascii="方正仿宋" w:eastAsia="方正仿宋" w:hAnsi="宋体" w:hint="eastAsia"/>
          <w:sz w:val="28"/>
          <w:szCs w:val="28"/>
        </w:rPr>
        <w:t>资产净值不会对理财产品投资者造成实质性的损害。估值标准最终由甲方确定，并对估值标准的合</w:t>
      </w:r>
      <w:proofErr w:type="gramStart"/>
      <w:r>
        <w:rPr>
          <w:rFonts w:ascii="方正仿宋" w:eastAsia="方正仿宋" w:hAnsi="宋体" w:hint="eastAsia"/>
          <w:sz w:val="28"/>
          <w:szCs w:val="28"/>
        </w:rPr>
        <w:t>规</w:t>
      </w:r>
      <w:proofErr w:type="gramEnd"/>
      <w:r>
        <w:rPr>
          <w:rFonts w:ascii="方正仿宋" w:eastAsia="方正仿宋" w:hAnsi="宋体" w:hint="eastAsia"/>
          <w:sz w:val="28"/>
          <w:szCs w:val="28"/>
        </w:rPr>
        <w:t>性、准确性承担责任。</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当“影子定价”确定的理财产品资产净值与“摊余成本法”计算的理财产品资产净值的</w:t>
      </w:r>
      <w:r>
        <w:rPr>
          <w:rFonts w:ascii="方正仿宋" w:eastAsia="方正仿宋" w:hAnsi="宋体" w:hint="eastAsia"/>
          <w:sz w:val="28"/>
          <w:szCs w:val="28"/>
        </w:rPr>
        <w:t>偏离度的绝对值达到或超过</w:t>
      </w:r>
      <w:r>
        <w:rPr>
          <w:rFonts w:ascii="方正仿宋" w:eastAsia="方正仿宋" w:hAnsi="宋体"/>
          <w:sz w:val="28"/>
          <w:szCs w:val="28"/>
        </w:rPr>
        <w:t>5%</w:t>
      </w:r>
      <w:r>
        <w:rPr>
          <w:rFonts w:ascii="方正仿宋" w:eastAsia="方正仿宋" w:hAnsi="宋体"/>
          <w:sz w:val="28"/>
          <w:szCs w:val="28"/>
        </w:rPr>
        <w:t>时，甲方应根据风险控制的需要调整组合，其中，对于偏离度的绝对值达到或超过</w:t>
      </w:r>
      <w:r>
        <w:rPr>
          <w:rFonts w:ascii="方正仿宋" w:eastAsia="方正仿宋" w:hAnsi="宋体"/>
          <w:sz w:val="28"/>
          <w:szCs w:val="28"/>
        </w:rPr>
        <w:t>5%</w:t>
      </w:r>
      <w:r>
        <w:rPr>
          <w:rFonts w:ascii="方正仿宋" w:eastAsia="方正仿宋" w:hAnsi="宋体"/>
          <w:sz w:val="28"/>
          <w:szCs w:val="28"/>
        </w:rPr>
        <w:t>的情形，甲方应编制并披露临时报告。</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现金管理类理财产品当“影子定价”确定的资产净值与摊</w:t>
      </w:r>
      <w:proofErr w:type="gramStart"/>
      <w:r>
        <w:rPr>
          <w:rFonts w:ascii="方正仿宋" w:eastAsia="方正仿宋" w:hAnsi="宋体" w:hint="eastAsia"/>
          <w:sz w:val="28"/>
          <w:szCs w:val="28"/>
        </w:rPr>
        <w:t>余成本</w:t>
      </w:r>
      <w:proofErr w:type="gramEnd"/>
      <w:r>
        <w:rPr>
          <w:rFonts w:ascii="方正仿宋" w:eastAsia="方正仿宋" w:hAnsi="宋体" w:hint="eastAsia"/>
          <w:sz w:val="28"/>
          <w:szCs w:val="28"/>
        </w:rPr>
        <w:t>法计算的资产净值正偏离度绝对值达到</w:t>
      </w:r>
      <w:r>
        <w:rPr>
          <w:rFonts w:ascii="方正仿宋" w:eastAsia="方正仿宋" w:hAnsi="宋体" w:hint="eastAsia"/>
          <w:sz w:val="28"/>
          <w:szCs w:val="28"/>
        </w:rPr>
        <w:t>0</w:t>
      </w:r>
      <w:r>
        <w:rPr>
          <w:rFonts w:ascii="方正仿宋" w:eastAsia="方正仿宋" w:hAnsi="宋体"/>
          <w:sz w:val="28"/>
          <w:szCs w:val="28"/>
        </w:rPr>
        <w:t>.5</w:t>
      </w:r>
      <w:r>
        <w:rPr>
          <w:rFonts w:ascii="方正仿宋" w:eastAsia="方正仿宋" w:hAnsi="宋体" w:hint="eastAsia"/>
          <w:sz w:val="28"/>
          <w:szCs w:val="28"/>
        </w:rPr>
        <w:t>%</w:t>
      </w:r>
      <w:r>
        <w:rPr>
          <w:rFonts w:ascii="方正仿宋" w:eastAsia="方正仿宋" w:hAnsi="宋体" w:hint="eastAsia"/>
          <w:sz w:val="28"/>
          <w:szCs w:val="28"/>
        </w:rPr>
        <w:t>时，甲方应当暂停接受认购并在</w:t>
      </w:r>
      <w:r>
        <w:rPr>
          <w:rFonts w:ascii="方正仿宋" w:eastAsia="方正仿宋" w:hAnsi="宋体" w:hint="eastAsia"/>
          <w:sz w:val="28"/>
          <w:szCs w:val="28"/>
        </w:rPr>
        <w:t>5</w:t>
      </w:r>
      <w:r>
        <w:rPr>
          <w:rFonts w:ascii="方正仿宋" w:eastAsia="方正仿宋" w:hAnsi="宋体" w:hint="eastAsia"/>
          <w:sz w:val="28"/>
          <w:szCs w:val="28"/>
        </w:rPr>
        <w:t>个交易日内将正偏离度绝对值调整到</w:t>
      </w:r>
      <w:r>
        <w:rPr>
          <w:rFonts w:ascii="方正仿宋" w:eastAsia="方正仿宋" w:hAnsi="宋体" w:hint="eastAsia"/>
          <w:sz w:val="28"/>
          <w:szCs w:val="28"/>
        </w:rPr>
        <w:t>0</w:t>
      </w:r>
      <w:r>
        <w:rPr>
          <w:rFonts w:ascii="方正仿宋" w:eastAsia="方正仿宋" w:hAnsi="宋体"/>
          <w:sz w:val="28"/>
          <w:szCs w:val="28"/>
        </w:rPr>
        <w:t>.5</w:t>
      </w:r>
      <w:r>
        <w:rPr>
          <w:rFonts w:ascii="方正仿宋" w:eastAsia="方正仿宋" w:hAnsi="宋体" w:hint="eastAsia"/>
          <w:sz w:val="28"/>
          <w:szCs w:val="28"/>
        </w:rPr>
        <w:t>%</w:t>
      </w:r>
      <w:r>
        <w:rPr>
          <w:rFonts w:ascii="方正仿宋" w:eastAsia="方正仿宋" w:hAnsi="宋体" w:hint="eastAsia"/>
          <w:sz w:val="28"/>
          <w:szCs w:val="28"/>
        </w:rPr>
        <w:t>以内。当负偏</w:t>
      </w:r>
      <w:r>
        <w:rPr>
          <w:rFonts w:ascii="方正仿宋" w:eastAsia="方正仿宋" w:hAnsi="宋体" w:hint="eastAsia"/>
          <w:sz w:val="28"/>
          <w:szCs w:val="28"/>
        </w:rPr>
        <w:lastRenderedPageBreak/>
        <w:t>离度绝对值达到</w:t>
      </w:r>
      <w:r>
        <w:rPr>
          <w:rFonts w:ascii="方正仿宋" w:eastAsia="方正仿宋" w:hAnsi="宋体" w:hint="eastAsia"/>
          <w:sz w:val="28"/>
          <w:szCs w:val="28"/>
        </w:rPr>
        <w:t>0</w:t>
      </w:r>
      <w:r>
        <w:rPr>
          <w:rFonts w:ascii="方正仿宋" w:eastAsia="方正仿宋" w:hAnsi="宋体"/>
          <w:sz w:val="28"/>
          <w:szCs w:val="28"/>
        </w:rPr>
        <w:t>.25</w:t>
      </w:r>
      <w:r>
        <w:rPr>
          <w:rFonts w:ascii="方正仿宋" w:eastAsia="方正仿宋" w:hAnsi="宋体" w:hint="eastAsia"/>
          <w:sz w:val="28"/>
          <w:szCs w:val="28"/>
        </w:rPr>
        <w:t>%</w:t>
      </w:r>
      <w:r>
        <w:rPr>
          <w:rFonts w:ascii="方正仿宋" w:eastAsia="方正仿宋" w:hAnsi="宋体" w:hint="eastAsia"/>
          <w:sz w:val="28"/>
          <w:szCs w:val="28"/>
        </w:rPr>
        <w:t>时，甲方应当在</w:t>
      </w:r>
      <w:r>
        <w:rPr>
          <w:rFonts w:ascii="方正仿宋" w:eastAsia="方正仿宋" w:hAnsi="宋体" w:hint="eastAsia"/>
          <w:sz w:val="28"/>
          <w:szCs w:val="28"/>
        </w:rPr>
        <w:t>5</w:t>
      </w:r>
      <w:r>
        <w:rPr>
          <w:rFonts w:ascii="方正仿宋" w:eastAsia="方正仿宋" w:hAnsi="宋体" w:hint="eastAsia"/>
          <w:sz w:val="28"/>
          <w:szCs w:val="28"/>
        </w:rPr>
        <w:t>个交易日内将负偏离度绝对值调整到</w:t>
      </w:r>
      <w:r>
        <w:rPr>
          <w:rFonts w:ascii="方正仿宋" w:eastAsia="方正仿宋" w:hAnsi="宋体" w:hint="eastAsia"/>
          <w:sz w:val="28"/>
          <w:szCs w:val="28"/>
        </w:rPr>
        <w:t>0</w:t>
      </w:r>
      <w:r>
        <w:rPr>
          <w:rFonts w:ascii="方正仿宋" w:eastAsia="方正仿宋" w:hAnsi="宋体"/>
          <w:sz w:val="28"/>
          <w:szCs w:val="28"/>
        </w:rPr>
        <w:t>.25</w:t>
      </w:r>
      <w:r>
        <w:rPr>
          <w:rFonts w:ascii="方正仿宋" w:eastAsia="方正仿宋" w:hAnsi="宋体" w:hint="eastAsia"/>
          <w:sz w:val="28"/>
          <w:szCs w:val="28"/>
        </w:rPr>
        <w:t>%</w:t>
      </w:r>
      <w:r>
        <w:rPr>
          <w:rFonts w:ascii="方正仿宋" w:eastAsia="方正仿宋" w:hAnsi="宋体" w:hint="eastAsia"/>
          <w:sz w:val="28"/>
          <w:szCs w:val="28"/>
        </w:rPr>
        <w:t>以内。当负偏离度绝对值达到</w:t>
      </w:r>
      <w:r>
        <w:rPr>
          <w:rFonts w:ascii="方正仿宋" w:eastAsia="方正仿宋" w:hAnsi="宋体" w:hint="eastAsia"/>
          <w:sz w:val="28"/>
          <w:szCs w:val="28"/>
        </w:rPr>
        <w:t>0</w:t>
      </w:r>
      <w:r>
        <w:rPr>
          <w:rFonts w:ascii="方正仿宋" w:eastAsia="方正仿宋" w:hAnsi="宋体"/>
          <w:sz w:val="28"/>
          <w:szCs w:val="28"/>
        </w:rPr>
        <w:t>.5</w:t>
      </w:r>
      <w:r>
        <w:rPr>
          <w:rFonts w:ascii="方正仿宋" w:eastAsia="方正仿宋" w:hAnsi="宋体" w:hint="eastAsia"/>
          <w:sz w:val="28"/>
          <w:szCs w:val="28"/>
        </w:rPr>
        <w:t>%</w:t>
      </w:r>
      <w:r>
        <w:rPr>
          <w:rFonts w:ascii="方正仿宋" w:eastAsia="方正仿宋" w:hAnsi="宋体" w:hint="eastAsia"/>
          <w:sz w:val="28"/>
          <w:szCs w:val="28"/>
        </w:rPr>
        <w:t>时，甲方应当采取相应措施，将负偏离度绝对值控制在</w:t>
      </w:r>
      <w:r>
        <w:rPr>
          <w:rFonts w:ascii="方正仿宋" w:eastAsia="方正仿宋" w:hAnsi="宋体" w:hint="eastAsia"/>
          <w:sz w:val="28"/>
          <w:szCs w:val="28"/>
        </w:rPr>
        <w:t>0</w:t>
      </w:r>
      <w:r>
        <w:rPr>
          <w:rFonts w:ascii="方正仿宋" w:eastAsia="方正仿宋" w:hAnsi="宋体"/>
          <w:sz w:val="28"/>
          <w:szCs w:val="28"/>
        </w:rPr>
        <w:t>.5</w:t>
      </w:r>
      <w:r>
        <w:rPr>
          <w:rFonts w:ascii="方正仿宋" w:eastAsia="方正仿宋" w:hAnsi="宋体" w:hint="eastAsia"/>
          <w:sz w:val="28"/>
          <w:szCs w:val="28"/>
        </w:rPr>
        <w:t>%</w:t>
      </w:r>
      <w:r>
        <w:rPr>
          <w:rFonts w:ascii="方正仿宋" w:eastAsia="方正仿宋" w:hAnsi="宋体" w:hint="eastAsia"/>
          <w:sz w:val="28"/>
          <w:szCs w:val="28"/>
        </w:rPr>
        <w:t>以内。当负偏离度绝对</w:t>
      </w:r>
      <w:r>
        <w:rPr>
          <w:rFonts w:ascii="方正仿宋" w:eastAsia="方正仿宋" w:hAnsi="宋体" w:hint="eastAsia"/>
          <w:sz w:val="28"/>
          <w:szCs w:val="28"/>
        </w:rPr>
        <w:t>值连续两个交易日超过</w:t>
      </w:r>
      <w:r>
        <w:rPr>
          <w:rFonts w:ascii="方正仿宋" w:eastAsia="方正仿宋" w:hAnsi="宋体" w:hint="eastAsia"/>
          <w:sz w:val="28"/>
          <w:szCs w:val="28"/>
        </w:rPr>
        <w:t>0</w:t>
      </w:r>
      <w:r>
        <w:rPr>
          <w:rFonts w:ascii="方正仿宋" w:eastAsia="方正仿宋" w:hAnsi="宋体"/>
          <w:sz w:val="28"/>
          <w:szCs w:val="28"/>
        </w:rPr>
        <w:t>.</w:t>
      </w:r>
      <w:r>
        <w:rPr>
          <w:rFonts w:ascii="方正仿宋" w:eastAsia="方正仿宋" w:hAnsi="宋体" w:hint="eastAsia"/>
          <w:sz w:val="28"/>
          <w:szCs w:val="28"/>
        </w:rPr>
        <w:t>5%</w:t>
      </w:r>
      <w:r>
        <w:rPr>
          <w:rFonts w:ascii="方正仿宋" w:eastAsia="方正仿宋" w:hAnsi="宋体" w:hint="eastAsia"/>
          <w:sz w:val="28"/>
          <w:szCs w:val="28"/>
        </w:rPr>
        <w:t>时，甲方应当采用公允价值估值方法对持有投资组合的账面价值进行调整，或者采用暂停接受所有赎回申请并终止合同进行财产清算等措施。</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5</w:t>
      </w:r>
      <w:r>
        <w:rPr>
          <w:rFonts w:ascii="方正仿宋" w:eastAsia="方正仿宋" w:hAnsi="宋体" w:hint="eastAsia"/>
          <w:sz w:val="28"/>
          <w:szCs w:val="28"/>
        </w:rPr>
        <w:t>.</w:t>
      </w:r>
      <w:r>
        <w:rPr>
          <w:rFonts w:ascii="方正仿宋" w:eastAsia="方正仿宋" w:hAnsi="宋体" w:hint="eastAsia"/>
          <w:sz w:val="28"/>
          <w:szCs w:val="28"/>
        </w:rPr>
        <w:t>估值错误的处理</w:t>
      </w:r>
    </w:p>
    <w:p w:rsidR="00AA214A" w:rsidRDefault="00617736">
      <w:pPr>
        <w:numPr>
          <w:ilvl w:val="0"/>
          <w:numId w:val="1"/>
        </w:numPr>
        <w:spacing w:line="360" w:lineRule="auto"/>
        <w:ind w:left="0" w:firstLineChars="200" w:firstLine="560"/>
        <w:rPr>
          <w:rFonts w:ascii="方正仿宋" w:eastAsia="方正仿宋" w:hAnsi="宋体"/>
          <w:sz w:val="28"/>
          <w:szCs w:val="28"/>
        </w:rPr>
      </w:pPr>
      <w:r>
        <w:rPr>
          <w:rFonts w:ascii="方正仿宋" w:eastAsia="方正仿宋" w:hAnsi="宋体" w:hint="eastAsia"/>
          <w:sz w:val="28"/>
          <w:szCs w:val="28"/>
        </w:rPr>
        <w:t>估值错误的处理程序</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当理财产品估值出现错误时，甲方和乙方应立即通知对方，共同查明原因，并采取合理的措施防止损失进一步扩大。当理财产品估值错误偏差达到理财产品净值的</w:t>
      </w:r>
      <w:r>
        <w:rPr>
          <w:rFonts w:ascii="方正仿宋" w:eastAsia="方正仿宋" w:hAnsi="宋体"/>
          <w:sz w:val="28"/>
          <w:szCs w:val="28"/>
        </w:rPr>
        <w:t>0.5%</w:t>
      </w:r>
      <w:r>
        <w:rPr>
          <w:rFonts w:ascii="方正仿宋" w:eastAsia="方正仿宋" w:hAnsi="宋体"/>
          <w:sz w:val="28"/>
          <w:szCs w:val="28"/>
        </w:rPr>
        <w:t>时，甲方应该与</w:t>
      </w:r>
      <w:r>
        <w:rPr>
          <w:rFonts w:ascii="方正仿宋" w:eastAsia="方正仿宋" w:hAnsi="宋体" w:hint="eastAsia"/>
          <w:sz w:val="28"/>
          <w:szCs w:val="28"/>
        </w:rPr>
        <w:t>乙方</w:t>
      </w:r>
      <w:r>
        <w:rPr>
          <w:rFonts w:ascii="方正仿宋" w:eastAsia="方正仿宋" w:hAnsi="宋体"/>
          <w:sz w:val="28"/>
          <w:szCs w:val="28"/>
        </w:rPr>
        <w:t>确认后及时将错误情况及采取的措施报告投资者。</w:t>
      </w:r>
      <w:r>
        <w:rPr>
          <w:rFonts w:ascii="方正仿宋" w:eastAsia="方正仿宋" w:hAnsi="宋体" w:hint="eastAsia"/>
          <w:sz w:val="28"/>
          <w:szCs w:val="28"/>
        </w:rPr>
        <w:t>理财产品的会计责任方是甲方，资产净值计算和会计核算的义务由甲方承担。如经相关各方在平等协商基础上后，仍无法</w:t>
      </w:r>
      <w:r>
        <w:rPr>
          <w:rFonts w:ascii="方正仿宋" w:eastAsia="方正仿宋" w:hAnsi="宋体" w:hint="eastAsia"/>
          <w:sz w:val="28"/>
          <w:szCs w:val="28"/>
        </w:rPr>
        <w:t>达成一致意见，以甲方对委托资产净值的计算结果为准，如因甲方估值错误给投资者造成损失的，由甲方承担相应的赔偿责任。</w:t>
      </w:r>
    </w:p>
    <w:p w:rsidR="00AA214A" w:rsidRDefault="00617736">
      <w:pPr>
        <w:numPr>
          <w:ilvl w:val="0"/>
          <w:numId w:val="2"/>
        </w:num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估值错误的处理方法</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方和乙方将采取必要、适当、合理的措施确保理财产品估值的准确性、及时性。如甲方或乙方发现资产估值违反本合同制度的估值方法、程序及相关法律法规的规定时，应立即通知对方，共同查明原因，协商解决。当理财产品份额净值小数点后</w:t>
      </w:r>
      <w:r>
        <w:rPr>
          <w:rFonts w:ascii="方正仿宋" w:eastAsia="方正仿宋" w:hAnsi="宋体"/>
          <w:sz w:val="28"/>
          <w:szCs w:val="28"/>
        </w:rPr>
        <w:t>6</w:t>
      </w:r>
      <w:r>
        <w:rPr>
          <w:rFonts w:ascii="方正仿宋" w:eastAsia="方正仿宋" w:hAnsi="宋体"/>
          <w:sz w:val="28"/>
          <w:szCs w:val="28"/>
        </w:rPr>
        <w:t>位以内</w:t>
      </w:r>
      <w:r>
        <w:rPr>
          <w:rFonts w:ascii="方正仿宋" w:eastAsia="方正仿宋" w:hAnsi="宋体" w:hint="eastAsia"/>
          <w:sz w:val="28"/>
          <w:szCs w:val="28"/>
        </w:rPr>
        <w:t>（</w:t>
      </w:r>
      <w:r>
        <w:rPr>
          <w:rFonts w:ascii="方正仿宋" w:eastAsia="方正仿宋" w:hAnsi="宋体"/>
          <w:sz w:val="28"/>
          <w:szCs w:val="28"/>
        </w:rPr>
        <w:t>含第</w:t>
      </w:r>
      <w:r>
        <w:rPr>
          <w:rFonts w:ascii="方正仿宋" w:eastAsia="方正仿宋" w:hAnsi="宋体"/>
          <w:sz w:val="28"/>
          <w:szCs w:val="28"/>
        </w:rPr>
        <w:t>6</w:t>
      </w:r>
      <w:r>
        <w:rPr>
          <w:rFonts w:ascii="方正仿宋" w:eastAsia="方正仿宋" w:hAnsi="宋体"/>
          <w:sz w:val="28"/>
          <w:szCs w:val="28"/>
        </w:rPr>
        <w:t>位</w:t>
      </w:r>
      <w:r>
        <w:rPr>
          <w:rFonts w:ascii="方正仿宋" w:eastAsia="方正仿宋" w:hAnsi="宋体" w:hint="eastAsia"/>
          <w:sz w:val="28"/>
          <w:szCs w:val="28"/>
        </w:rPr>
        <w:t>）</w:t>
      </w:r>
      <w:r>
        <w:rPr>
          <w:rFonts w:ascii="方正仿宋" w:eastAsia="方正仿宋" w:hAnsi="宋体"/>
          <w:sz w:val="28"/>
          <w:szCs w:val="28"/>
        </w:rPr>
        <w:t>发生估值错误时，视为理财产品份额</w:t>
      </w:r>
      <w:r>
        <w:rPr>
          <w:rFonts w:ascii="方正仿宋" w:eastAsia="方正仿宋" w:hAnsi="宋体" w:hint="eastAsia"/>
          <w:sz w:val="28"/>
          <w:szCs w:val="28"/>
        </w:rPr>
        <w:t>净值错误。估值错误处理原则：</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1</w:t>
      </w:r>
      <w:r>
        <w:rPr>
          <w:rFonts w:ascii="方正仿宋" w:eastAsia="方正仿宋" w:hAnsi="宋体"/>
          <w:sz w:val="28"/>
          <w:szCs w:val="28"/>
        </w:rPr>
        <w:t>）</w:t>
      </w:r>
      <w:r>
        <w:rPr>
          <w:rFonts w:ascii="方正仿宋" w:eastAsia="方正仿宋" w:hAnsi="宋体" w:hint="eastAsia"/>
          <w:sz w:val="28"/>
          <w:szCs w:val="28"/>
        </w:rPr>
        <w:t>甲方计算的理财产品净值已由乙方复核确认，但因资产估值</w:t>
      </w:r>
      <w:r>
        <w:rPr>
          <w:rFonts w:ascii="方正仿宋" w:eastAsia="方正仿宋" w:hAnsi="宋体" w:hint="eastAsia"/>
          <w:sz w:val="28"/>
          <w:szCs w:val="28"/>
        </w:rPr>
        <w:lastRenderedPageBreak/>
        <w:t>错误给投资者造成损失的，</w:t>
      </w:r>
      <w:r>
        <w:rPr>
          <w:rFonts w:ascii="方正仿宋" w:eastAsia="方正仿宋" w:hAnsi="宋体" w:hint="eastAsia"/>
          <w:sz w:val="28"/>
          <w:szCs w:val="28"/>
        </w:rPr>
        <w:t>由甲方与乙方按照过错比例各自承担相应的责任。</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2</w:t>
      </w:r>
      <w:r>
        <w:rPr>
          <w:rFonts w:ascii="方正仿宋" w:eastAsia="方正仿宋" w:hAnsi="宋体"/>
          <w:sz w:val="28"/>
          <w:szCs w:val="28"/>
        </w:rPr>
        <w:t>）</w:t>
      </w:r>
      <w:r>
        <w:rPr>
          <w:rFonts w:ascii="方正仿宋" w:eastAsia="方正仿宋" w:hAnsi="宋体" w:hint="eastAsia"/>
          <w:sz w:val="28"/>
          <w:szCs w:val="28"/>
        </w:rPr>
        <w:t>如甲方和乙方对理财产品净值的计算结果，虽然多次重新计算和核对尚不能达成一致时，为避免不能按时披露理财产品净值的情形，以甲方的计算结果对外披露，由此给投资者和理财产品造成的损失，乙方予以免责。</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3</w:t>
      </w:r>
      <w:r>
        <w:rPr>
          <w:rFonts w:ascii="方正仿宋" w:eastAsia="方正仿宋" w:hAnsi="宋体"/>
          <w:sz w:val="28"/>
          <w:szCs w:val="28"/>
        </w:rPr>
        <w:t>）</w:t>
      </w:r>
      <w:r>
        <w:rPr>
          <w:rFonts w:ascii="方正仿宋" w:eastAsia="方正仿宋" w:hAnsi="宋体" w:hint="eastAsia"/>
          <w:sz w:val="28"/>
          <w:szCs w:val="28"/>
        </w:rPr>
        <w:t>由于一方当事人提供的信息错误，另一方当事人在采取了必要合理的措施后仍不能发现该错误，导致理财产品净值计算错误而造成投资者的损失，以及由此造成以后交易日理财产品净值计算顺延错误而引起的投资者的损失，由提供错误信息的当事人一方负责赔偿。</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4</w:t>
      </w:r>
      <w:r>
        <w:rPr>
          <w:rFonts w:ascii="方正仿宋" w:eastAsia="方正仿宋" w:hAnsi="宋体"/>
          <w:sz w:val="28"/>
          <w:szCs w:val="28"/>
        </w:rPr>
        <w:t>）</w:t>
      </w:r>
      <w:r>
        <w:rPr>
          <w:rFonts w:ascii="方正仿宋" w:eastAsia="方正仿宋" w:hAnsi="宋体" w:hint="eastAsia"/>
          <w:sz w:val="28"/>
          <w:szCs w:val="28"/>
        </w:rPr>
        <w:t>由于证券交易所及其注册登记公</w:t>
      </w:r>
      <w:r>
        <w:rPr>
          <w:rFonts w:ascii="方正仿宋" w:eastAsia="方正仿宋" w:hAnsi="宋体" w:hint="eastAsia"/>
          <w:sz w:val="28"/>
          <w:szCs w:val="28"/>
        </w:rPr>
        <w:t>司发送的数据错误，或由于其他不可抗力原因，甲方和乙方虽然已经采取必要、适当、合理的措施进行检查，但是未能发现该错误的，由此造成的理财产品净值错误，甲方和乙方可以免除赔偿责任。但甲方和乙方应当积极采取必要的措施减轻或消除由此造成的影响。</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5</w:t>
      </w:r>
      <w:r>
        <w:rPr>
          <w:rFonts w:ascii="方正仿宋" w:eastAsia="方正仿宋" w:hAnsi="宋体" w:hint="eastAsia"/>
          <w:sz w:val="28"/>
          <w:szCs w:val="28"/>
        </w:rPr>
        <w:t>）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甲方和乙方由于各自技术系统设置而产生的净值计算尾差，以甲方计算结果为准</w:t>
      </w:r>
      <w:r>
        <w:rPr>
          <w:rFonts w:ascii="方正仿宋" w:eastAsia="方正仿宋" w:hAnsi="宋体" w:hint="eastAsia"/>
          <w:sz w:val="28"/>
          <w:szCs w:val="28"/>
        </w:rPr>
        <w:t>，乙方不承担责任。</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6</w:t>
      </w:r>
      <w:r>
        <w:rPr>
          <w:rFonts w:ascii="方正仿宋" w:eastAsia="方正仿宋" w:hAnsi="宋体" w:hint="eastAsia"/>
          <w:sz w:val="28"/>
          <w:szCs w:val="28"/>
        </w:rPr>
        <w:t>．</w:t>
      </w:r>
      <w:r>
        <w:rPr>
          <w:rFonts w:ascii="方正仿宋" w:eastAsia="方正仿宋" w:hAnsi="宋体"/>
          <w:sz w:val="28"/>
          <w:szCs w:val="28"/>
        </w:rPr>
        <w:t>暂停估值</w:t>
      </w:r>
      <w:r>
        <w:rPr>
          <w:rFonts w:ascii="方正仿宋" w:eastAsia="方正仿宋" w:hAnsi="宋体" w:hint="eastAsia"/>
          <w:sz w:val="28"/>
          <w:szCs w:val="28"/>
        </w:rPr>
        <w:t>的</w:t>
      </w:r>
      <w:r>
        <w:rPr>
          <w:rFonts w:ascii="方正仿宋" w:eastAsia="方正仿宋" w:hAnsi="宋体"/>
          <w:sz w:val="28"/>
          <w:szCs w:val="28"/>
        </w:rPr>
        <w:t>情形</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1</w:t>
      </w:r>
      <w:r>
        <w:rPr>
          <w:rFonts w:ascii="方正仿宋" w:eastAsia="方正仿宋" w:hAnsi="宋体"/>
          <w:sz w:val="28"/>
          <w:szCs w:val="28"/>
        </w:rPr>
        <w:t>）</w:t>
      </w:r>
      <w:r>
        <w:rPr>
          <w:rFonts w:ascii="方正仿宋" w:eastAsia="方正仿宋" w:hAnsi="宋体" w:hint="eastAsia"/>
          <w:sz w:val="28"/>
          <w:szCs w:val="28"/>
        </w:rPr>
        <w:t>理财产品投资</w:t>
      </w:r>
      <w:r>
        <w:rPr>
          <w:rFonts w:ascii="方正仿宋" w:eastAsia="方正仿宋" w:hAnsi="宋体"/>
          <w:sz w:val="28"/>
          <w:szCs w:val="28"/>
        </w:rPr>
        <w:t>所涉及的证券交易场所遇法定节假日</w:t>
      </w:r>
      <w:r>
        <w:rPr>
          <w:rFonts w:ascii="方正仿宋" w:eastAsia="方正仿宋" w:hAnsi="宋体" w:hint="eastAsia"/>
          <w:sz w:val="28"/>
          <w:szCs w:val="28"/>
        </w:rPr>
        <w:t>或</w:t>
      </w:r>
      <w:r>
        <w:rPr>
          <w:rFonts w:ascii="方正仿宋" w:eastAsia="方正仿宋" w:hAnsi="宋体"/>
          <w:sz w:val="28"/>
          <w:szCs w:val="28"/>
        </w:rPr>
        <w:t>因其</w:t>
      </w:r>
      <w:r>
        <w:rPr>
          <w:rFonts w:ascii="方正仿宋" w:eastAsia="方正仿宋" w:hAnsi="宋体"/>
          <w:sz w:val="28"/>
          <w:szCs w:val="28"/>
        </w:rPr>
        <w:lastRenderedPageBreak/>
        <w:t>他原因暂停营业时</w:t>
      </w:r>
      <w:r>
        <w:rPr>
          <w:rFonts w:ascii="方正仿宋" w:eastAsia="方正仿宋" w:hAnsi="宋体" w:hint="eastAsia"/>
          <w:sz w:val="28"/>
          <w:szCs w:val="28"/>
        </w:rPr>
        <w:t>；</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w:t>
      </w:r>
      <w:r>
        <w:rPr>
          <w:rFonts w:ascii="方正仿宋" w:eastAsia="方正仿宋" w:hAnsi="宋体"/>
          <w:sz w:val="28"/>
          <w:szCs w:val="28"/>
        </w:rPr>
        <w:t>2</w:t>
      </w:r>
      <w:r>
        <w:rPr>
          <w:rFonts w:ascii="方正仿宋" w:eastAsia="方正仿宋" w:hAnsi="宋体"/>
          <w:sz w:val="28"/>
          <w:szCs w:val="28"/>
        </w:rPr>
        <w:t>）因不可抗力或其他情形致使</w:t>
      </w:r>
      <w:r>
        <w:rPr>
          <w:rFonts w:ascii="方正仿宋" w:eastAsia="方正仿宋" w:hAnsi="宋体" w:hint="eastAsia"/>
          <w:sz w:val="28"/>
          <w:szCs w:val="28"/>
        </w:rPr>
        <w:t>甲方</w:t>
      </w:r>
      <w:r>
        <w:rPr>
          <w:rFonts w:ascii="方正仿宋" w:eastAsia="方正仿宋" w:hAnsi="宋体"/>
          <w:sz w:val="28"/>
          <w:szCs w:val="28"/>
        </w:rPr>
        <w:t>、</w:t>
      </w:r>
      <w:r>
        <w:rPr>
          <w:rFonts w:ascii="方正仿宋" w:eastAsia="方正仿宋" w:hAnsi="宋体" w:hint="eastAsia"/>
          <w:sz w:val="28"/>
          <w:szCs w:val="28"/>
        </w:rPr>
        <w:t>乙方</w:t>
      </w:r>
      <w:r>
        <w:rPr>
          <w:rFonts w:ascii="方正仿宋" w:eastAsia="方正仿宋" w:hAnsi="宋体"/>
          <w:sz w:val="28"/>
          <w:szCs w:val="28"/>
        </w:rPr>
        <w:t>无法准确评估</w:t>
      </w:r>
      <w:r>
        <w:rPr>
          <w:rFonts w:ascii="方正仿宋" w:eastAsia="方正仿宋" w:hAnsi="宋体" w:hint="eastAsia"/>
          <w:sz w:val="28"/>
          <w:szCs w:val="28"/>
        </w:rPr>
        <w:t>理财产品</w:t>
      </w:r>
      <w:r>
        <w:rPr>
          <w:rFonts w:ascii="方正仿宋" w:eastAsia="方正仿宋" w:hAnsi="宋体"/>
          <w:sz w:val="28"/>
          <w:szCs w:val="28"/>
        </w:rPr>
        <w:t>价值时；</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w:t>
      </w:r>
      <w:r>
        <w:rPr>
          <w:rFonts w:ascii="方正仿宋" w:eastAsia="方正仿宋" w:hAnsi="宋体" w:hint="eastAsia"/>
          <w:sz w:val="28"/>
          <w:szCs w:val="28"/>
        </w:rPr>
        <w:t>3</w:t>
      </w:r>
      <w:r>
        <w:rPr>
          <w:rFonts w:ascii="方正仿宋" w:eastAsia="方正仿宋" w:hAnsi="宋体" w:hint="eastAsia"/>
          <w:sz w:val="28"/>
          <w:szCs w:val="28"/>
        </w:rPr>
        <w:t>）</w:t>
      </w:r>
      <w:r>
        <w:rPr>
          <w:rFonts w:ascii="方正仿宋" w:eastAsia="方正仿宋" w:hAnsi="宋体"/>
          <w:sz w:val="28"/>
          <w:szCs w:val="28"/>
        </w:rPr>
        <w:t>开放式理财产品在前一估值日内，产品资产净值</w:t>
      </w:r>
      <w:r>
        <w:rPr>
          <w:rFonts w:ascii="方正仿宋" w:eastAsia="方正仿宋" w:hAnsi="宋体"/>
          <w:sz w:val="28"/>
          <w:szCs w:val="28"/>
        </w:rPr>
        <w:t>50%</w:t>
      </w:r>
      <w:r>
        <w:rPr>
          <w:rFonts w:ascii="方正仿宋" w:eastAsia="方正仿宋" w:hAnsi="宋体" w:hint="eastAsia"/>
          <w:sz w:val="28"/>
          <w:szCs w:val="28"/>
        </w:rPr>
        <w:t>以上的资产不具备活跃交易市场或者在活跃市场中无报价，且不能采用估值技术可靠计量公允价值的，甲方有权暂停该产品估值，并有权采取延缓支付赎回款项或暂停接受理财产品认购、赎回申请等措施。</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w:t>
      </w:r>
      <w:r>
        <w:rPr>
          <w:rFonts w:ascii="方正仿宋" w:eastAsia="方正仿宋" w:hAnsi="宋体" w:hint="eastAsia"/>
          <w:sz w:val="28"/>
          <w:szCs w:val="28"/>
        </w:rPr>
        <w:t>4</w:t>
      </w:r>
      <w:r>
        <w:rPr>
          <w:rFonts w:ascii="方正仿宋" w:eastAsia="方正仿宋" w:hAnsi="宋体"/>
          <w:sz w:val="28"/>
          <w:szCs w:val="28"/>
        </w:rPr>
        <w:t>）</w:t>
      </w:r>
      <w:r>
        <w:rPr>
          <w:rFonts w:ascii="方正仿宋" w:eastAsia="方正仿宋" w:hAnsi="宋体" w:hint="eastAsia"/>
          <w:sz w:val="28"/>
          <w:szCs w:val="28"/>
        </w:rPr>
        <w:t>中国</w:t>
      </w:r>
      <w:r>
        <w:rPr>
          <w:rFonts w:ascii="方正仿宋" w:eastAsia="方正仿宋" w:hAnsi="宋体"/>
          <w:sz w:val="28"/>
          <w:szCs w:val="28"/>
        </w:rPr>
        <w:t>人民银行</w:t>
      </w:r>
      <w:r>
        <w:rPr>
          <w:rFonts w:ascii="方正仿宋" w:eastAsia="方正仿宋" w:hAnsi="宋体" w:hint="eastAsia"/>
          <w:sz w:val="28"/>
          <w:szCs w:val="28"/>
        </w:rPr>
        <w:t>、国家金融监督管理总局</w:t>
      </w:r>
      <w:r>
        <w:rPr>
          <w:rFonts w:ascii="方正仿宋" w:eastAsia="方正仿宋" w:hAnsi="宋体"/>
          <w:sz w:val="28"/>
          <w:szCs w:val="28"/>
        </w:rPr>
        <w:t>认定的其他情形。</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（二）理财产品的会计政策</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理财产品的会计政策参照企业会计准则现行政策执行：</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1</w:t>
      </w:r>
      <w:r>
        <w:rPr>
          <w:rFonts w:ascii="方正仿宋" w:eastAsia="方正仿宋" w:hAnsi="宋体" w:hint="eastAsia"/>
          <w:sz w:val="28"/>
          <w:szCs w:val="28"/>
        </w:rPr>
        <w:t>．</w:t>
      </w:r>
      <w:r>
        <w:rPr>
          <w:rFonts w:ascii="方正仿宋" w:eastAsia="方正仿宋" w:hAnsi="宋体"/>
          <w:sz w:val="28"/>
          <w:szCs w:val="28"/>
        </w:rPr>
        <w:t>甲方为本计划的主要会计责任方。</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2</w:t>
      </w:r>
      <w:r>
        <w:rPr>
          <w:rFonts w:ascii="方正仿宋" w:eastAsia="方正仿宋" w:hAnsi="宋体" w:hint="eastAsia"/>
          <w:sz w:val="28"/>
          <w:szCs w:val="28"/>
        </w:rPr>
        <w:t>．</w:t>
      </w:r>
      <w:r>
        <w:rPr>
          <w:rFonts w:ascii="方正仿宋" w:eastAsia="方正仿宋" w:hAnsi="宋体"/>
          <w:sz w:val="28"/>
          <w:szCs w:val="28"/>
        </w:rPr>
        <w:t>本理财产品的会计年度为公历年度的</w:t>
      </w:r>
      <w:r>
        <w:rPr>
          <w:rFonts w:ascii="方正仿宋" w:eastAsia="方正仿宋" w:hAnsi="宋体"/>
          <w:sz w:val="28"/>
          <w:szCs w:val="28"/>
        </w:rPr>
        <w:t>1</w:t>
      </w:r>
      <w:r>
        <w:rPr>
          <w:rFonts w:ascii="方正仿宋" w:eastAsia="方正仿宋" w:hAnsi="宋体"/>
          <w:sz w:val="28"/>
          <w:szCs w:val="28"/>
        </w:rPr>
        <w:t>月</w:t>
      </w:r>
      <w:r>
        <w:rPr>
          <w:rFonts w:ascii="方正仿宋" w:eastAsia="方正仿宋" w:hAnsi="宋体"/>
          <w:sz w:val="28"/>
          <w:szCs w:val="28"/>
        </w:rPr>
        <w:t>1</w:t>
      </w:r>
      <w:r>
        <w:rPr>
          <w:rFonts w:ascii="方正仿宋" w:eastAsia="方正仿宋" w:hAnsi="宋体"/>
          <w:sz w:val="28"/>
          <w:szCs w:val="28"/>
        </w:rPr>
        <w:t>日至</w:t>
      </w:r>
      <w:r>
        <w:rPr>
          <w:rFonts w:ascii="方正仿宋" w:eastAsia="方正仿宋" w:hAnsi="宋体"/>
          <w:sz w:val="28"/>
          <w:szCs w:val="28"/>
        </w:rPr>
        <w:t>12</w:t>
      </w:r>
      <w:r>
        <w:rPr>
          <w:rFonts w:ascii="方正仿宋" w:eastAsia="方正仿宋" w:hAnsi="宋体"/>
          <w:sz w:val="28"/>
          <w:szCs w:val="28"/>
        </w:rPr>
        <w:t>月</w:t>
      </w:r>
      <w:r>
        <w:rPr>
          <w:rFonts w:ascii="方正仿宋" w:eastAsia="方正仿宋" w:hAnsi="宋体"/>
          <w:sz w:val="28"/>
          <w:szCs w:val="28"/>
        </w:rPr>
        <w:t>31</w:t>
      </w:r>
      <w:r>
        <w:rPr>
          <w:rFonts w:ascii="方正仿宋" w:eastAsia="方正仿宋" w:hAnsi="宋体"/>
          <w:sz w:val="28"/>
          <w:szCs w:val="28"/>
        </w:rPr>
        <w:t>日。</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3</w:t>
      </w:r>
      <w:r>
        <w:rPr>
          <w:rFonts w:ascii="方正仿宋" w:eastAsia="方正仿宋" w:hAnsi="宋体" w:hint="eastAsia"/>
          <w:sz w:val="28"/>
          <w:szCs w:val="28"/>
        </w:rPr>
        <w:t>．</w:t>
      </w:r>
      <w:r>
        <w:rPr>
          <w:rFonts w:ascii="方正仿宋" w:eastAsia="方正仿宋" w:hAnsi="宋体"/>
          <w:sz w:val="28"/>
          <w:szCs w:val="28"/>
        </w:rPr>
        <w:t>理财产品核算以人民币为记账本位币，以人民币元为记账单位。</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4</w:t>
      </w:r>
      <w:r>
        <w:rPr>
          <w:rFonts w:ascii="方正仿宋" w:eastAsia="方正仿宋" w:hAnsi="宋体" w:hint="eastAsia"/>
          <w:sz w:val="28"/>
          <w:szCs w:val="28"/>
        </w:rPr>
        <w:t>．</w:t>
      </w:r>
      <w:r>
        <w:rPr>
          <w:rFonts w:ascii="方正仿宋" w:eastAsia="方正仿宋" w:hAnsi="宋体"/>
          <w:sz w:val="28"/>
          <w:szCs w:val="28"/>
        </w:rPr>
        <w:t>会计制度执行国家有关会计制度。</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5</w:t>
      </w:r>
      <w:r>
        <w:rPr>
          <w:rFonts w:ascii="方正仿宋" w:eastAsia="方正仿宋" w:hAnsi="宋体" w:hint="eastAsia"/>
          <w:sz w:val="28"/>
          <w:szCs w:val="28"/>
        </w:rPr>
        <w:t>．</w:t>
      </w:r>
      <w:r>
        <w:rPr>
          <w:rFonts w:ascii="方正仿宋" w:eastAsia="方正仿宋" w:hAnsi="宋体"/>
          <w:sz w:val="28"/>
          <w:szCs w:val="28"/>
        </w:rPr>
        <w:t>本理财产品单独建账、独立核算。</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6</w:t>
      </w:r>
      <w:r>
        <w:rPr>
          <w:rFonts w:ascii="方正仿宋" w:eastAsia="方正仿宋" w:hAnsi="宋体" w:hint="eastAsia"/>
          <w:sz w:val="28"/>
          <w:szCs w:val="28"/>
        </w:rPr>
        <w:t>．</w:t>
      </w:r>
      <w:r>
        <w:rPr>
          <w:rFonts w:ascii="方正仿宋" w:eastAsia="方正仿宋" w:hAnsi="宋体"/>
          <w:sz w:val="28"/>
          <w:szCs w:val="28"/>
        </w:rPr>
        <w:t>甲方及乙方各自保留完整的会计账目、凭证并进行日常的会计核算</w:t>
      </w:r>
      <w:r>
        <w:rPr>
          <w:rFonts w:ascii="方正仿宋" w:eastAsia="方正仿宋" w:hAnsi="宋体" w:hint="eastAsia"/>
          <w:sz w:val="28"/>
          <w:szCs w:val="28"/>
        </w:rPr>
        <w:t>，按照</w:t>
      </w:r>
      <w:r>
        <w:rPr>
          <w:rFonts w:ascii="方正仿宋" w:eastAsia="方正仿宋" w:hAnsi="宋体"/>
          <w:sz w:val="28"/>
          <w:szCs w:val="28"/>
        </w:rPr>
        <w:t>本合同约定编制会计报表。</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7</w:t>
      </w:r>
      <w:r>
        <w:rPr>
          <w:rFonts w:ascii="方正仿宋" w:eastAsia="方正仿宋" w:hAnsi="宋体" w:hint="eastAsia"/>
          <w:sz w:val="28"/>
          <w:szCs w:val="28"/>
        </w:rPr>
        <w:t>．甲方和乙方应按照双方约定的同一记账方法和会计处理原则，分别独立地设置、登录和保管本理财产品的全套账册，对双方各自的账册定期进行核对，</w:t>
      </w:r>
      <w:r>
        <w:rPr>
          <w:rFonts w:ascii="方正仿宋" w:eastAsia="方正仿宋" w:hAnsi="宋体" w:hint="eastAsia"/>
          <w:sz w:val="28"/>
          <w:szCs w:val="28"/>
        </w:rPr>
        <w:t>互相监督，以保证资产的安全。若双方对会计处理方法存在分歧，经协商无法达成一致时应以甲方的处理方法为准。</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lastRenderedPageBreak/>
        <w:t>8</w:t>
      </w:r>
      <w:r>
        <w:rPr>
          <w:rFonts w:ascii="方正仿宋" w:eastAsia="方正仿宋" w:hAnsi="宋体" w:hint="eastAsia"/>
          <w:sz w:val="28"/>
          <w:szCs w:val="28"/>
        </w:rPr>
        <w:t>．</w:t>
      </w:r>
      <w:r>
        <w:rPr>
          <w:rFonts w:ascii="方正仿宋" w:eastAsia="方正仿宋" w:hAnsi="宋体"/>
          <w:sz w:val="28"/>
          <w:szCs w:val="28"/>
        </w:rPr>
        <w:t>乙方定期与</w:t>
      </w:r>
      <w:r>
        <w:rPr>
          <w:rFonts w:ascii="方正仿宋" w:eastAsia="方正仿宋" w:hAnsi="宋体" w:hint="eastAsia"/>
          <w:sz w:val="28"/>
          <w:szCs w:val="28"/>
        </w:rPr>
        <w:t>甲方</w:t>
      </w:r>
      <w:r>
        <w:rPr>
          <w:rFonts w:ascii="方正仿宋" w:eastAsia="方正仿宋" w:hAnsi="宋体"/>
          <w:sz w:val="28"/>
          <w:szCs w:val="28"/>
        </w:rPr>
        <w:t>就</w:t>
      </w:r>
      <w:r>
        <w:rPr>
          <w:rFonts w:ascii="方正仿宋" w:eastAsia="方正仿宋" w:hAnsi="宋体" w:hint="eastAsia"/>
          <w:sz w:val="28"/>
          <w:szCs w:val="28"/>
        </w:rPr>
        <w:t>理财产品</w:t>
      </w:r>
      <w:r>
        <w:rPr>
          <w:rFonts w:ascii="方正仿宋" w:eastAsia="方正仿宋" w:hAnsi="宋体"/>
          <w:sz w:val="28"/>
          <w:szCs w:val="28"/>
        </w:rPr>
        <w:t>的会计核算、报表编制等进行核对</w:t>
      </w:r>
      <w:r>
        <w:rPr>
          <w:rFonts w:ascii="方正仿宋" w:eastAsia="方正仿宋" w:hAnsi="宋体" w:hint="eastAsia"/>
          <w:sz w:val="28"/>
          <w:szCs w:val="28"/>
        </w:rPr>
        <w:t>及</w:t>
      </w:r>
      <w:r>
        <w:rPr>
          <w:rFonts w:ascii="方正仿宋" w:eastAsia="方正仿宋" w:hAnsi="宋体"/>
          <w:sz w:val="28"/>
          <w:szCs w:val="28"/>
        </w:rPr>
        <w:t>确认。</w:t>
      </w:r>
    </w:p>
    <w:p w:rsidR="00AA214A" w:rsidRDefault="00617736">
      <w:pPr>
        <w:spacing w:line="360" w:lineRule="auto"/>
        <w:ind w:firstLineChars="200" w:firstLine="560"/>
        <w:rPr>
          <w:rFonts w:ascii="方正仿宋" w:eastAsia="方正仿宋" w:hAnsi="宋体"/>
          <w:sz w:val="28"/>
          <w:szCs w:val="28"/>
        </w:rPr>
      </w:pPr>
      <w:r>
        <w:rPr>
          <w:rFonts w:ascii="方正仿宋" w:eastAsia="方正仿宋" w:hAnsi="宋体"/>
          <w:sz w:val="28"/>
          <w:szCs w:val="28"/>
        </w:rPr>
        <w:t>9</w:t>
      </w:r>
      <w:r>
        <w:rPr>
          <w:rFonts w:ascii="方正仿宋" w:eastAsia="方正仿宋" w:hAnsi="宋体" w:hint="eastAsia"/>
          <w:sz w:val="28"/>
          <w:szCs w:val="28"/>
        </w:rPr>
        <w:t>．经对账发现双方的账目存在不符的，甲方和乙方必须及时查明原因并纠正，保证双方的账册记录完全相符。</w:t>
      </w:r>
    </w:p>
    <w:p w:rsidR="00AA214A" w:rsidRDefault="00617736">
      <w:pPr>
        <w:pStyle w:val="1"/>
        <w:ind w:firstLineChars="200" w:firstLine="562"/>
        <w:rPr>
          <w:rFonts w:ascii="方正仿宋" w:eastAsia="方正仿宋" w:hAnsi="宋体"/>
          <w:sz w:val="28"/>
          <w:szCs w:val="28"/>
        </w:rPr>
      </w:pPr>
      <w:r>
        <w:rPr>
          <w:rFonts w:ascii="方正仿宋" w:eastAsia="方正仿宋" w:hAnsi="宋体" w:hint="eastAsia"/>
          <w:kern w:val="0"/>
          <w:sz w:val="28"/>
          <w:szCs w:val="28"/>
        </w:rPr>
        <w:t>第</w:t>
      </w:r>
      <w:r>
        <w:rPr>
          <w:rFonts w:ascii="方正仿宋" w:eastAsia="方正仿宋" w:hAnsi="宋体" w:hint="eastAsia"/>
          <w:b w:val="0"/>
          <w:bCs w:val="0"/>
          <w:kern w:val="0"/>
          <w:sz w:val="28"/>
          <w:szCs w:val="28"/>
        </w:rPr>
        <w:t>九</w:t>
      </w:r>
      <w:r>
        <w:rPr>
          <w:rFonts w:ascii="方正仿宋" w:eastAsia="方正仿宋" w:hAnsi="宋体" w:hint="eastAsia"/>
          <w:kern w:val="0"/>
          <w:sz w:val="28"/>
          <w:szCs w:val="28"/>
        </w:rPr>
        <w:t>条</w:t>
      </w:r>
      <w:r>
        <w:rPr>
          <w:rFonts w:ascii="方正仿宋" w:eastAsia="方正仿宋" w:hAnsi="宋体"/>
          <w:kern w:val="0"/>
          <w:sz w:val="28"/>
          <w:szCs w:val="28"/>
        </w:rPr>
        <w:t xml:space="preserve"> </w:t>
      </w:r>
      <w:r>
        <w:rPr>
          <w:rFonts w:ascii="方正仿宋" w:eastAsia="方正仿宋" w:hAnsi="宋体" w:hint="eastAsia"/>
          <w:kern w:val="0"/>
          <w:sz w:val="28"/>
          <w:szCs w:val="28"/>
        </w:rPr>
        <w:t>费用与税收</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理财产品的费用包括管理费、托管费、销售费以及理财产品投资运作过程中产生的其他费用。</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理财产品的托管费为包含增值税的含税价格，其计算方法如下：</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H</w:t>
      </w:r>
      <w:r>
        <w:rPr>
          <w:rFonts w:ascii="方正仿宋" w:eastAsia="方正仿宋" w:hAnsi="宋体" w:hint="eastAsia"/>
          <w:sz w:val="28"/>
          <w:szCs w:val="28"/>
        </w:rPr>
        <w:t>＝</w:t>
      </w:r>
      <w:r>
        <w:rPr>
          <w:rFonts w:ascii="方正仿宋" w:eastAsia="方正仿宋" w:hAnsi="宋体" w:hint="eastAsia"/>
          <w:sz w:val="28"/>
          <w:szCs w:val="28"/>
        </w:rPr>
        <w:t>E</w:t>
      </w:r>
      <w:r>
        <w:rPr>
          <w:rFonts w:ascii="方正仿宋" w:eastAsia="方正仿宋" w:hAnsi="宋体" w:hint="eastAsia"/>
          <w:sz w:val="28"/>
          <w:szCs w:val="28"/>
        </w:rPr>
        <w:t>×托管费率÷</w:t>
      </w:r>
      <w:r>
        <w:rPr>
          <w:rFonts w:ascii="方正仿宋" w:eastAsia="方正仿宋" w:hAnsi="宋体" w:hint="eastAsia"/>
          <w:sz w:val="28"/>
          <w:szCs w:val="28"/>
        </w:rPr>
        <w:t>365</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H</w:t>
      </w:r>
      <w:r>
        <w:rPr>
          <w:rFonts w:ascii="方正仿宋" w:eastAsia="方正仿宋" w:hAnsi="宋体" w:hint="eastAsia"/>
          <w:sz w:val="28"/>
          <w:szCs w:val="28"/>
        </w:rPr>
        <w:t>为每日应计提的托管费</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E</w:t>
      </w:r>
      <w:r>
        <w:rPr>
          <w:rFonts w:ascii="方正仿宋" w:eastAsia="方正仿宋" w:hAnsi="宋体" w:hint="eastAsia"/>
          <w:sz w:val="28"/>
          <w:szCs w:val="28"/>
        </w:rPr>
        <w:t>为前一日的</w:t>
      </w:r>
      <w:r>
        <w:rPr>
          <w:rFonts w:ascii="方正仿宋" w:eastAsia="方正仿宋" w:hAnsi="宋体"/>
          <w:sz w:val="28"/>
          <w:szCs w:val="28"/>
        </w:rPr>
        <w:t>理财产品资产净值</w:t>
      </w:r>
    </w:p>
    <w:p w:rsidR="00AA214A" w:rsidRDefault="00617736">
      <w:pPr>
        <w:adjustRightInd w:val="0"/>
        <w:snapToGrid w:val="0"/>
        <w:spacing w:line="360" w:lineRule="auto"/>
        <w:ind w:firstLineChars="200" w:firstLine="560"/>
        <w:rPr>
          <w:rFonts w:ascii="方正仿宋" w:hAnsi="宋体"/>
          <w:sz w:val="28"/>
          <w:szCs w:val="28"/>
        </w:rPr>
      </w:pPr>
      <w:r>
        <w:rPr>
          <w:rFonts w:ascii="方正仿宋" w:eastAsia="方正仿宋" w:hAnsi="宋体" w:hint="eastAsia"/>
          <w:sz w:val="28"/>
          <w:szCs w:val="28"/>
        </w:rPr>
        <w:t>特别的，成立日、到期日不计提费用。</w:t>
      </w:r>
    </w:p>
    <w:p w:rsidR="00AA214A" w:rsidRDefault="00617736">
      <w:pPr>
        <w:pStyle w:val="21"/>
        <w:ind w:firstLineChars="250" w:firstLine="700"/>
        <w:rPr>
          <w:rFonts w:ascii="方正仿宋" w:eastAsia="方正仿宋" w:hAnsi="宋体"/>
          <w:sz w:val="28"/>
          <w:szCs w:val="28"/>
        </w:rPr>
      </w:pPr>
      <w:r>
        <w:rPr>
          <w:rFonts w:ascii="方正仿宋" w:eastAsia="方正仿宋" w:hAnsi="宋体" w:hint="eastAsia"/>
          <w:sz w:val="28"/>
          <w:szCs w:val="28"/>
        </w:rPr>
        <w:t>托管人收取托管费的指定账户为：</w:t>
      </w:r>
    </w:p>
    <w:p w:rsidR="00AA214A" w:rsidRDefault="00617736">
      <w:pPr>
        <w:pStyle w:val="21"/>
        <w:ind w:firstLineChars="250" w:firstLine="700"/>
        <w:rPr>
          <w:rFonts w:ascii="方正仿宋" w:eastAsia="方正仿宋" w:hAnsi="宋体"/>
          <w:sz w:val="28"/>
          <w:szCs w:val="28"/>
        </w:rPr>
      </w:pPr>
      <w:r>
        <w:rPr>
          <w:rFonts w:ascii="方正仿宋" w:eastAsia="方正仿宋" w:hAnsi="宋体" w:hint="eastAsia"/>
          <w:sz w:val="28"/>
          <w:szCs w:val="28"/>
        </w:rPr>
        <w:t>开户行：建行北京分行营运管理部</w:t>
      </w:r>
    </w:p>
    <w:p w:rsidR="00AA214A" w:rsidRDefault="00617736">
      <w:pPr>
        <w:pStyle w:val="21"/>
        <w:ind w:firstLineChars="250" w:firstLine="700"/>
        <w:rPr>
          <w:rFonts w:ascii="方正仿宋" w:eastAsia="方正仿宋" w:hAnsi="宋体"/>
          <w:sz w:val="28"/>
          <w:szCs w:val="28"/>
        </w:rPr>
      </w:pPr>
      <w:r>
        <w:rPr>
          <w:rFonts w:ascii="方正仿宋" w:eastAsia="方正仿宋" w:hAnsi="宋体" w:hint="eastAsia"/>
          <w:sz w:val="28"/>
          <w:szCs w:val="28"/>
        </w:rPr>
        <w:t>账户名称：托管费收入暂收暂付户</w:t>
      </w:r>
    </w:p>
    <w:p w:rsidR="00AA214A" w:rsidRDefault="00617736">
      <w:pPr>
        <w:pStyle w:val="21"/>
        <w:ind w:firstLineChars="250" w:firstLine="700"/>
        <w:rPr>
          <w:rFonts w:ascii="方正仿宋" w:eastAsia="方正仿宋" w:hAnsi="宋体"/>
          <w:sz w:val="28"/>
          <w:szCs w:val="28"/>
        </w:rPr>
      </w:pPr>
      <w:r>
        <w:rPr>
          <w:rFonts w:ascii="方正仿宋" w:eastAsia="方正仿宋" w:hAnsi="宋体" w:hint="eastAsia"/>
          <w:sz w:val="28"/>
          <w:szCs w:val="28"/>
        </w:rPr>
        <w:t>账号：</w:t>
      </w:r>
      <w:r>
        <w:rPr>
          <w:rFonts w:ascii="方正仿宋" w:eastAsia="方正仿宋" w:hAnsi="宋体"/>
          <w:sz w:val="28"/>
          <w:szCs w:val="28"/>
        </w:rPr>
        <w:t>110001900156313999000000019</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管理费率、托管费率及销售服务费率等要素在理财产品的《理财产品说明书》中予以明确。理财产品各项</w:t>
      </w:r>
      <w:r>
        <w:rPr>
          <w:rFonts w:ascii="方正仿宋" w:eastAsia="方正仿宋" w:hAnsi="宋体"/>
          <w:sz w:val="28"/>
          <w:szCs w:val="28"/>
        </w:rPr>
        <w:t>费用按</w:t>
      </w:r>
      <w:r>
        <w:rPr>
          <w:rFonts w:ascii="方正仿宋" w:eastAsia="方正仿宋" w:hAnsi="宋体" w:hint="eastAsia"/>
          <w:sz w:val="28"/>
          <w:szCs w:val="28"/>
        </w:rPr>
        <w:t>理财产品说明书</w:t>
      </w:r>
      <w:r>
        <w:rPr>
          <w:rFonts w:ascii="方正仿宋" w:eastAsia="方正仿宋" w:hAnsi="宋体"/>
          <w:sz w:val="28"/>
          <w:szCs w:val="28"/>
        </w:rPr>
        <w:t>约定计</w:t>
      </w:r>
      <w:r>
        <w:rPr>
          <w:rFonts w:ascii="方正仿宋" w:eastAsia="方正仿宋" w:hAnsi="宋体" w:hint="eastAsia"/>
          <w:sz w:val="28"/>
          <w:szCs w:val="28"/>
        </w:rPr>
        <w:t>提及支付，由甲乙双方核对一致后，甲方出具指令从理财产品财产中按理财产品说明书</w:t>
      </w:r>
      <w:r>
        <w:rPr>
          <w:rFonts w:ascii="方正仿宋" w:eastAsia="方正仿宋" w:hAnsi="宋体"/>
          <w:sz w:val="28"/>
          <w:szCs w:val="28"/>
        </w:rPr>
        <w:t>约定</w:t>
      </w:r>
      <w:r>
        <w:rPr>
          <w:rFonts w:ascii="方正仿宋" w:eastAsia="方正仿宋" w:hAnsi="宋体" w:hint="eastAsia"/>
          <w:sz w:val="28"/>
          <w:szCs w:val="28"/>
        </w:rPr>
        <w:t>支付各项费用至指定账户。若遇理财产品财产不足以支付约定期间应付费用的情形，可顺延至其后的最近可支付日支付。</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lastRenderedPageBreak/>
        <w:t>理财产品财产管理、运用、处分和分配所涉及的各项应付税项，按国家有关规定执行。</w:t>
      </w:r>
    </w:p>
    <w:p w:rsidR="00AA214A" w:rsidRDefault="00617736">
      <w:pPr>
        <w:pStyle w:val="1"/>
        <w:ind w:firstLineChars="200" w:firstLine="562"/>
        <w:rPr>
          <w:rFonts w:ascii="方正仿宋" w:eastAsia="方正仿宋" w:hAnsi="宋体"/>
          <w:kern w:val="0"/>
          <w:sz w:val="28"/>
          <w:szCs w:val="28"/>
        </w:rPr>
      </w:pPr>
      <w:r>
        <w:rPr>
          <w:rFonts w:ascii="方正仿宋" w:eastAsia="方正仿宋" w:hAnsi="宋体" w:hint="eastAsia"/>
          <w:kern w:val="0"/>
          <w:sz w:val="28"/>
          <w:szCs w:val="28"/>
        </w:rPr>
        <w:t>第十条</w:t>
      </w:r>
      <w:r>
        <w:rPr>
          <w:rFonts w:ascii="方正仿宋" w:eastAsia="方正仿宋" w:hAnsi="宋体"/>
          <w:kern w:val="0"/>
          <w:sz w:val="28"/>
          <w:szCs w:val="28"/>
        </w:rPr>
        <w:t xml:space="preserve">  </w:t>
      </w:r>
      <w:r>
        <w:rPr>
          <w:rFonts w:ascii="方正仿宋" w:eastAsia="方正仿宋" w:hAnsi="宋体" w:hint="eastAsia"/>
          <w:kern w:val="0"/>
          <w:sz w:val="28"/>
          <w:szCs w:val="28"/>
        </w:rPr>
        <w:t>信息披露</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（一）信息披露的内容</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理财产品的信息披露内容主要包括季度报告、半年度报告和年度报告、国家金融监督管理总局规定的其他信息。</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（二）甲方和乙方在信息披露中的职责和信息披露程序</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1.</w:t>
      </w:r>
      <w:r>
        <w:rPr>
          <w:rFonts w:ascii="方正仿宋" w:eastAsia="方正仿宋" w:hAnsi="宋体"/>
          <w:sz w:val="28"/>
          <w:szCs w:val="28"/>
        </w:rPr>
        <w:t>职责</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甲方和乙方在信息披露过程中应以保护理财产品投资者利益为宗旨，诚实信用，严守秘密。甲方负责办理与理财产品有关的信息披露事宜，对于根据相关法律法规、理财产品说明书</w:t>
      </w:r>
      <w:r>
        <w:rPr>
          <w:rFonts w:ascii="方正仿宋" w:eastAsia="方正仿宋" w:hAnsi="宋体"/>
          <w:sz w:val="28"/>
          <w:szCs w:val="28"/>
        </w:rPr>
        <w:t>、本</w:t>
      </w:r>
      <w:r>
        <w:rPr>
          <w:rFonts w:ascii="方正仿宋" w:eastAsia="方正仿宋" w:hAnsi="宋体" w:hint="eastAsia"/>
          <w:sz w:val="28"/>
          <w:szCs w:val="28"/>
        </w:rPr>
        <w:t>合同规定的需要由乙方复核的信息披露文件中的财务数据，在经乙方复核无误后</w:t>
      </w:r>
      <w:r>
        <w:rPr>
          <w:rFonts w:ascii="方正仿宋" w:eastAsia="方正仿宋" w:hAnsi="宋体" w:hint="eastAsia"/>
          <w:sz w:val="28"/>
          <w:szCs w:val="28"/>
        </w:rPr>
        <w:t>，由甲方予以公布。根据相关法律法规规定，乙方负责办理与理财产品托管业务活动相关的信息披露事项，包括披露理财产品托管合同、对理财产品信息披露文件中的理财产品财务会计报告等出具意见，以及在公募理财产品半年度和年度报告中出具理财托管机构报告等。</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2.</w:t>
      </w:r>
      <w:r>
        <w:rPr>
          <w:rFonts w:ascii="方正仿宋" w:eastAsia="方正仿宋" w:hAnsi="宋体"/>
          <w:sz w:val="28"/>
          <w:szCs w:val="28"/>
        </w:rPr>
        <w:t>程序</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甲方应当在每个季度结束之日起</w:t>
      </w:r>
      <w:r>
        <w:rPr>
          <w:rFonts w:ascii="方正仿宋" w:eastAsia="方正仿宋" w:hAnsi="宋体" w:hint="eastAsia"/>
          <w:sz w:val="28"/>
          <w:szCs w:val="28"/>
        </w:rPr>
        <w:t>15</w:t>
      </w:r>
      <w:r>
        <w:rPr>
          <w:rFonts w:ascii="方正仿宋" w:eastAsia="方正仿宋" w:hAnsi="宋体" w:hint="eastAsia"/>
          <w:sz w:val="28"/>
          <w:szCs w:val="28"/>
        </w:rPr>
        <w:t>个</w:t>
      </w:r>
      <w:r>
        <w:rPr>
          <w:rFonts w:ascii="方正仿宋" w:eastAsia="方正仿宋" w:hAnsi="宋体"/>
          <w:sz w:val="28"/>
          <w:szCs w:val="28"/>
        </w:rPr>
        <w:t>工作</w:t>
      </w:r>
      <w:r>
        <w:rPr>
          <w:rFonts w:ascii="方正仿宋" w:eastAsia="方正仿宋" w:hAnsi="宋体" w:hint="eastAsia"/>
          <w:sz w:val="28"/>
          <w:szCs w:val="28"/>
        </w:rPr>
        <w:t>日内、半年结束之日起</w:t>
      </w:r>
      <w:r>
        <w:rPr>
          <w:rFonts w:ascii="方正仿宋" w:eastAsia="方正仿宋" w:hAnsi="宋体" w:hint="eastAsia"/>
          <w:sz w:val="28"/>
          <w:szCs w:val="28"/>
        </w:rPr>
        <w:t>60</w:t>
      </w:r>
      <w:r>
        <w:rPr>
          <w:rFonts w:ascii="方正仿宋" w:eastAsia="方正仿宋" w:hAnsi="宋体" w:hint="eastAsia"/>
          <w:sz w:val="28"/>
          <w:szCs w:val="28"/>
        </w:rPr>
        <w:t>个</w:t>
      </w:r>
      <w:r>
        <w:rPr>
          <w:rFonts w:ascii="方正仿宋" w:eastAsia="方正仿宋" w:hAnsi="宋体"/>
          <w:sz w:val="28"/>
          <w:szCs w:val="28"/>
        </w:rPr>
        <w:t>工作</w:t>
      </w:r>
      <w:r>
        <w:rPr>
          <w:rFonts w:ascii="方正仿宋" w:eastAsia="方正仿宋" w:hAnsi="宋体" w:hint="eastAsia"/>
          <w:sz w:val="28"/>
          <w:szCs w:val="28"/>
        </w:rPr>
        <w:t>日内、每年结束之日起</w:t>
      </w:r>
      <w:r>
        <w:rPr>
          <w:rFonts w:ascii="方正仿宋" w:eastAsia="方正仿宋" w:hAnsi="宋体" w:hint="eastAsia"/>
          <w:sz w:val="28"/>
          <w:szCs w:val="28"/>
        </w:rPr>
        <w:t>90</w:t>
      </w:r>
      <w:r>
        <w:rPr>
          <w:rFonts w:ascii="方正仿宋" w:eastAsia="方正仿宋" w:hAnsi="宋体" w:hint="eastAsia"/>
          <w:sz w:val="28"/>
          <w:szCs w:val="28"/>
        </w:rPr>
        <w:t>个</w:t>
      </w:r>
      <w:r>
        <w:rPr>
          <w:rFonts w:ascii="方正仿宋" w:eastAsia="方正仿宋" w:hAnsi="宋体"/>
          <w:sz w:val="28"/>
          <w:szCs w:val="28"/>
        </w:rPr>
        <w:t>工作</w:t>
      </w:r>
      <w:r>
        <w:rPr>
          <w:rFonts w:ascii="方正仿宋" w:eastAsia="方正仿宋" w:hAnsi="宋体" w:hint="eastAsia"/>
          <w:sz w:val="28"/>
          <w:szCs w:val="28"/>
        </w:rPr>
        <w:t>日内，编制完成理财产品的季度、半年和年度报告，</w:t>
      </w:r>
      <w:r>
        <w:rPr>
          <w:rFonts w:ascii="方正仿宋" w:eastAsia="方正仿宋" w:hAnsi="宋体"/>
          <w:sz w:val="28"/>
          <w:szCs w:val="28"/>
        </w:rPr>
        <w:t>并发送至</w:t>
      </w:r>
      <w:r>
        <w:rPr>
          <w:rFonts w:ascii="方正仿宋" w:eastAsia="方正仿宋" w:hAnsi="宋体" w:hint="eastAsia"/>
          <w:sz w:val="28"/>
          <w:szCs w:val="28"/>
        </w:rPr>
        <w:t>乙方</w:t>
      </w:r>
      <w:r>
        <w:rPr>
          <w:rFonts w:ascii="方正仿宋" w:eastAsia="方正仿宋" w:hAnsi="宋体"/>
          <w:sz w:val="28"/>
          <w:szCs w:val="28"/>
        </w:rPr>
        <w:t>。</w:t>
      </w:r>
      <w:r>
        <w:rPr>
          <w:rFonts w:ascii="方正仿宋" w:eastAsia="方正仿宋" w:hAnsi="宋体" w:hint="eastAsia"/>
          <w:sz w:val="28"/>
          <w:szCs w:val="28"/>
        </w:rPr>
        <w:t>理财产品成立不足</w:t>
      </w:r>
      <w:r>
        <w:rPr>
          <w:rFonts w:ascii="方正仿宋" w:eastAsia="方正仿宋" w:hAnsi="宋体" w:hint="eastAsia"/>
          <w:sz w:val="28"/>
          <w:szCs w:val="28"/>
        </w:rPr>
        <w:t>90</w:t>
      </w:r>
      <w:r>
        <w:rPr>
          <w:rFonts w:ascii="方正仿宋" w:eastAsia="方正仿宋" w:hAnsi="宋体" w:hint="eastAsia"/>
          <w:sz w:val="28"/>
          <w:szCs w:val="28"/>
        </w:rPr>
        <w:t>日或者剩余存续期不超过</w:t>
      </w:r>
      <w:r>
        <w:rPr>
          <w:rFonts w:ascii="方正仿宋" w:eastAsia="方正仿宋" w:hAnsi="宋体" w:hint="eastAsia"/>
          <w:sz w:val="28"/>
          <w:szCs w:val="28"/>
        </w:rPr>
        <w:t>90</w:t>
      </w:r>
      <w:r>
        <w:rPr>
          <w:rFonts w:ascii="方正仿宋" w:eastAsia="方正仿宋" w:hAnsi="宋体" w:hint="eastAsia"/>
          <w:sz w:val="28"/>
          <w:szCs w:val="28"/>
        </w:rPr>
        <w:t>日的，甲方可以不编制理财产品当期的季度、半年和年度报告。乙方</w:t>
      </w:r>
      <w:r>
        <w:rPr>
          <w:rFonts w:ascii="方正仿宋" w:eastAsia="方正仿宋" w:hAnsi="宋体"/>
          <w:sz w:val="28"/>
          <w:szCs w:val="28"/>
        </w:rPr>
        <w:t>收到</w:t>
      </w:r>
      <w:r>
        <w:rPr>
          <w:rFonts w:ascii="方正仿宋" w:eastAsia="方正仿宋" w:hAnsi="宋体" w:hint="eastAsia"/>
          <w:sz w:val="28"/>
          <w:szCs w:val="28"/>
        </w:rPr>
        <w:t>报告后</w:t>
      </w:r>
      <w:r>
        <w:rPr>
          <w:rFonts w:ascii="方正仿宋" w:eastAsia="方正仿宋" w:hAnsi="宋体"/>
          <w:sz w:val="28"/>
          <w:szCs w:val="28"/>
        </w:rPr>
        <w:t>应</w:t>
      </w:r>
      <w:r>
        <w:rPr>
          <w:rFonts w:ascii="方正仿宋" w:eastAsia="方正仿宋" w:hAnsi="宋体" w:hint="eastAsia"/>
          <w:sz w:val="28"/>
          <w:szCs w:val="28"/>
        </w:rPr>
        <w:t>及时复核</w:t>
      </w:r>
      <w:r>
        <w:rPr>
          <w:rFonts w:ascii="方正仿宋" w:eastAsia="方正仿宋" w:hAnsi="宋体"/>
          <w:sz w:val="28"/>
          <w:szCs w:val="28"/>
        </w:rPr>
        <w:t>并反馈甲方。</w:t>
      </w:r>
    </w:p>
    <w:p w:rsidR="00AA214A" w:rsidRDefault="00617736">
      <w:pPr>
        <w:pStyle w:val="1"/>
        <w:ind w:firstLineChars="200" w:firstLine="562"/>
        <w:rPr>
          <w:rFonts w:ascii="方正仿宋" w:eastAsia="方正仿宋" w:hAnsi="宋体"/>
          <w:kern w:val="0"/>
          <w:sz w:val="28"/>
          <w:szCs w:val="28"/>
        </w:rPr>
      </w:pPr>
      <w:r>
        <w:rPr>
          <w:rFonts w:ascii="方正仿宋" w:eastAsia="方正仿宋" w:hAnsi="宋体" w:hint="eastAsia"/>
          <w:kern w:val="0"/>
          <w:sz w:val="28"/>
          <w:szCs w:val="28"/>
        </w:rPr>
        <w:t>第十一条</w:t>
      </w:r>
      <w:r>
        <w:rPr>
          <w:rFonts w:ascii="方正仿宋" w:eastAsia="方正仿宋" w:hAnsi="宋体" w:hint="eastAsia"/>
          <w:kern w:val="0"/>
          <w:sz w:val="28"/>
          <w:szCs w:val="28"/>
        </w:rPr>
        <w:t xml:space="preserve">  </w:t>
      </w:r>
      <w:r>
        <w:rPr>
          <w:rFonts w:ascii="方正仿宋" w:eastAsia="方正仿宋" w:hAnsi="宋体" w:hint="eastAsia"/>
          <w:kern w:val="0"/>
          <w:sz w:val="28"/>
          <w:szCs w:val="28"/>
        </w:rPr>
        <w:t>理财产品清算</w:t>
      </w:r>
    </w:p>
    <w:p w:rsidR="00AA214A" w:rsidRDefault="00617736">
      <w:pPr>
        <w:numPr>
          <w:ilvl w:val="255"/>
          <w:numId w:val="0"/>
        </w:num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（一</w:t>
      </w:r>
      <w:r>
        <w:rPr>
          <w:rFonts w:ascii="方正仿宋" w:eastAsia="方正仿宋" w:hAnsi="宋体"/>
          <w:sz w:val="28"/>
          <w:szCs w:val="28"/>
        </w:rPr>
        <w:t>）</w:t>
      </w:r>
      <w:r>
        <w:rPr>
          <w:rFonts w:ascii="方正仿宋" w:eastAsia="方正仿宋" w:hAnsi="宋体" w:hint="eastAsia"/>
          <w:sz w:val="28"/>
          <w:szCs w:val="28"/>
        </w:rPr>
        <w:t>每只理财产品终止时，甲方应及时组织到期清算，清算期</w:t>
      </w:r>
      <w:r>
        <w:rPr>
          <w:rFonts w:ascii="方正仿宋" w:eastAsia="方正仿宋" w:hAnsi="宋体" w:hint="eastAsia"/>
          <w:sz w:val="28"/>
          <w:szCs w:val="28"/>
        </w:rPr>
        <w:lastRenderedPageBreak/>
        <w:t>原则上不得超过</w:t>
      </w:r>
      <w:r>
        <w:rPr>
          <w:rFonts w:ascii="方正仿宋" w:eastAsia="方正仿宋" w:hAnsi="宋体" w:hint="eastAsia"/>
          <w:sz w:val="28"/>
          <w:szCs w:val="28"/>
        </w:rPr>
        <w:t>5</w:t>
      </w:r>
      <w:r>
        <w:rPr>
          <w:rFonts w:ascii="方正仿宋" w:eastAsia="方正仿宋" w:hAnsi="宋体" w:hint="eastAsia"/>
          <w:sz w:val="28"/>
          <w:szCs w:val="28"/>
        </w:rPr>
        <w:t>日。如清算期超过</w:t>
      </w:r>
      <w:r>
        <w:rPr>
          <w:rFonts w:ascii="方正仿宋" w:eastAsia="方正仿宋" w:hAnsi="宋体" w:hint="eastAsia"/>
          <w:sz w:val="28"/>
          <w:szCs w:val="28"/>
        </w:rPr>
        <w:t>5</w:t>
      </w:r>
      <w:r>
        <w:rPr>
          <w:rFonts w:ascii="方正仿宋" w:eastAsia="方正仿宋" w:hAnsi="宋体" w:hint="eastAsia"/>
          <w:sz w:val="28"/>
          <w:szCs w:val="28"/>
        </w:rPr>
        <w:t>日的，甲方应当经与乙方协商一致后，在理财产品终止前，根据与投资者的约定，在指定渠道向理财产品投资者进行披露。</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（二</w:t>
      </w:r>
      <w:r>
        <w:rPr>
          <w:rFonts w:ascii="方正仿宋" w:eastAsia="方正仿宋" w:hAnsi="宋体"/>
          <w:sz w:val="28"/>
          <w:szCs w:val="28"/>
        </w:rPr>
        <w:t>）</w:t>
      </w:r>
      <w:r>
        <w:rPr>
          <w:rFonts w:ascii="方正仿宋" w:eastAsia="方正仿宋" w:hAnsi="宋体" w:hint="eastAsia"/>
          <w:sz w:val="28"/>
          <w:szCs w:val="28"/>
        </w:rPr>
        <w:t>甲方</w:t>
      </w:r>
      <w:r>
        <w:rPr>
          <w:rFonts w:ascii="方正仿宋" w:eastAsia="方正仿宋" w:hAnsi="宋体"/>
          <w:sz w:val="28"/>
          <w:szCs w:val="28"/>
        </w:rPr>
        <w:t>应及时编制</w:t>
      </w:r>
      <w:r>
        <w:rPr>
          <w:rFonts w:ascii="方正仿宋" w:eastAsia="方正仿宋" w:hAnsi="宋体" w:hint="eastAsia"/>
          <w:sz w:val="28"/>
          <w:szCs w:val="28"/>
        </w:rPr>
        <w:t>到期</w:t>
      </w:r>
      <w:r>
        <w:rPr>
          <w:rFonts w:ascii="方正仿宋" w:eastAsia="方正仿宋" w:hAnsi="宋体"/>
          <w:sz w:val="28"/>
          <w:szCs w:val="28"/>
        </w:rPr>
        <w:t>报告</w:t>
      </w:r>
      <w:r>
        <w:rPr>
          <w:rFonts w:ascii="方正仿宋" w:eastAsia="方正仿宋" w:hAnsi="宋体" w:hint="eastAsia"/>
          <w:sz w:val="28"/>
          <w:szCs w:val="28"/>
        </w:rPr>
        <w:t>并发送</w:t>
      </w:r>
      <w:r>
        <w:rPr>
          <w:rFonts w:ascii="方正仿宋" w:eastAsia="方正仿宋" w:hAnsi="宋体"/>
          <w:sz w:val="28"/>
          <w:szCs w:val="28"/>
        </w:rPr>
        <w:t>至乙方。</w:t>
      </w:r>
      <w:r>
        <w:rPr>
          <w:rFonts w:ascii="方正仿宋" w:eastAsia="方正仿宋" w:hAnsi="宋体" w:hint="eastAsia"/>
          <w:sz w:val="28"/>
          <w:szCs w:val="28"/>
        </w:rPr>
        <w:t>到期</w:t>
      </w:r>
      <w:r>
        <w:rPr>
          <w:rFonts w:ascii="方正仿宋" w:eastAsia="方正仿宋" w:hAnsi="宋体"/>
          <w:sz w:val="28"/>
          <w:szCs w:val="28"/>
        </w:rPr>
        <w:t>报告的内容</w:t>
      </w:r>
      <w:r>
        <w:rPr>
          <w:rFonts w:ascii="方正仿宋" w:eastAsia="方正仿宋" w:hAnsi="宋体" w:hint="eastAsia"/>
          <w:sz w:val="28"/>
          <w:szCs w:val="28"/>
        </w:rPr>
        <w:t>包括</w:t>
      </w:r>
      <w:r>
        <w:rPr>
          <w:rFonts w:ascii="方正仿宋" w:eastAsia="方正仿宋" w:hAnsi="宋体"/>
          <w:sz w:val="28"/>
          <w:szCs w:val="28"/>
        </w:rPr>
        <w:t>但不限于</w:t>
      </w:r>
      <w:r>
        <w:rPr>
          <w:rFonts w:ascii="方正仿宋" w:eastAsia="方正仿宋" w:hAnsi="宋体" w:hint="eastAsia"/>
          <w:sz w:val="28"/>
          <w:szCs w:val="28"/>
        </w:rPr>
        <w:t>理财</w:t>
      </w:r>
      <w:r>
        <w:rPr>
          <w:rFonts w:ascii="方正仿宋" w:eastAsia="方正仿宋" w:hAnsi="宋体"/>
          <w:sz w:val="28"/>
          <w:szCs w:val="28"/>
        </w:rPr>
        <w:t>产品的</w:t>
      </w:r>
      <w:r>
        <w:rPr>
          <w:rFonts w:ascii="方正仿宋" w:eastAsia="方正仿宋" w:hAnsi="宋体" w:hint="eastAsia"/>
          <w:sz w:val="28"/>
          <w:szCs w:val="28"/>
        </w:rPr>
        <w:t>存续</w:t>
      </w:r>
      <w:r>
        <w:rPr>
          <w:rFonts w:ascii="方正仿宋" w:eastAsia="方正仿宋" w:hAnsi="宋体"/>
          <w:sz w:val="28"/>
          <w:szCs w:val="28"/>
        </w:rPr>
        <w:t>期限</w:t>
      </w:r>
      <w:r>
        <w:rPr>
          <w:rFonts w:ascii="方正仿宋" w:eastAsia="方正仿宋" w:hAnsi="宋体" w:hint="eastAsia"/>
          <w:sz w:val="28"/>
          <w:szCs w:val="28"/>
        </w:rPr>
        <w:t>、</w:t>
      </w:r>
      <w:r>
        <w:rPr>
          <w:rFonts w:ascii="方正仿宋" w:eastAsia="方正仿宋" w:hAnsi="宋体"/>
          <w:sz w:val="28"/>
          <w:szCs w:val="28"/>
        </w:rPr>
        <w:t>终止日期、</w:t>
      </w:r>
      <w:r>
        <w:rPr>
          <w:rFonts w:ascii="方正仿宋" w:eastAsia="方正仿宋" w:hAnsi="宋体" w:hint="eastAsia"/>
          <w:sz w:val="28"/>
          <w:szCs w:val="28"/>
        </w:rPr>
        <w:t>收费</w:t>
      </w:r>
      <w:r>
        <w:rPr>
          <w:rFonts w:ascii="方正仿宋" w:eastAsia="方正仿宋" w:hAnsi="宋体"/>
          <w:sz w:val="28"/>
          <w:szCs w:val="28"/>
        </w:rPr>
        <w:t>情况</w:t>
      </w:r>
      <w:r>
        <w:rPr>
          <w:rFonts w:ascii="方正仿宋" w:eastAsia="方正仿宋" w:hAnsi="宋体" w:hint="eastAsia"/>
          <w:sz w:val="28"/>
          <w:szCs w:val="28"/>
        </w:rPr>
        <w:t>和</w:t>
      </w:r>
      <w:r>
        <w:rPr>
          <w:rFonts w:ascii="方正仿宋" w:eastAsia="方正仿宋" w:hAnsi="宋体"/>
          <w:sz w:val="28"/>
          <w:szCs w:val="28"/>
        </w:rPr>
        <w:t>收益分配情况</w:t>
      </w:r>
      <w:r>
        <w:rPr>
          <w:rFonts w:ascii="方正仿宋" w:eastAsia="方正仿宋" w:hAnsi="宋体" w:hint="eastAsia"/>
          <w:sz w:val="28"/>
          <w:szCs w:val="28"/>
        </w:rPr>
        <w:t>信息</w:t>
      </w:r>
      <w:r>
        <w:rPr>
          <w:rFonts w:ascii="方正仿宋" w:eastAsia="方正仿宋" w:hAnsi="宋体"/>
          <w:sz w:val="28"/>
          <w:szCs w:val="28"/>
        </w:rPr>
        <w:t>。</w:t>
      </w:r>
      <w:r>
        <w:rPr>
          <w:rFonts w:ascii="方正仿宋" w:eastAsia="方正仿宋" w:hAnsi="宋体" w:hint="eastAsia"/>
          <w:sz w:val="28"/>
          <w:szCs w:val="28"/>
        </w:rPr>
        <w:t>乙方</w:t>
      </w:r>
      <w:r>
        <w:rPr>
          <w:rFonts w:ascii="方正仿宋" w:eastAsia="方正仿宋" w:hAnsi="宋体"/>
          <w:sz w:val="28"/>
          <w:szCs w:val="28"/>
        </w:rPr>
        <w:t>应及时核对</w:t>
      </w:r>
      <w:r>
        <w:rPr>
          <w:rFonts w:ascii="方正仿宋" w:eastAsia="方正仿宋" w:hAnsi="宋体" w:hint="eastAsia"/>
          <w:sz w:val="28"/>
          <w:szCs w:val="28"/>
        </w:rPr>
        <w:t>到期报</w:t>
      </w:r>
      <w:r>
        <w:rPr>
          <w:rFonts w:ascii="方正仿宋" w:eastAsia="方正仿宋" w:hAnsi="宋体" w:hint="eastAsia"/>
          <w:sz w:val="28"/>
          <w:szCs w:val="28"/>
        </w:rPr>
        <w:t>告</w:t>
      </w:r>
      <w:r>
        <w:rPr>
          <w:rFonts w:ascii="方正仿宋" w:eastAsia="方正仿宋" w:hAnsi="宋体"/>
          <w:sz w:val="28"/>
          <w:szCs w:val="28"/>
        </w:rPr>
        <w:t>并回复</w:t>
      </w:r>
      <w:r>
        <w:rPr>
          <w:rFonts w:ascii="方正仿宋" w:eastAsia="方正仿宋" w:hAnsi="宋体" w:hint="eastAsia"/>
          <w:sz w:val="28"/>
          <w:szCs w:val="28"/>
        </w:rPr>
        <w:t>甲方。甲方收到回复后未于当日提出异议的，视为对乙方复核结果无异议。</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（三</w:t>
      </w:r>
      <w:r>
        <w:rPr>
          <w:rFonts w:ascii="方正仿宋" w:eastAsia="方正仿宋" w:hAnsi="宋体"/>
          <w:sz w:val="28"/>
          <w:szCs w:val="28"/>
        </w:rPr>
        <w:t>）</w:t>
      </w:r>
      <w:r>
        <w:rPr>
          <w:rFonts w:ascii="方正仿宋" w:eastAsia="方正仿宋" w:hAnsi="宋体" w:hint="eastAsia"/>
          <w:sz w:val="28"/>
          <w:szCs w:val="28"/>
        </w:rPr>
        <w:t>乙方应当在双方对到期报告均无异议后，根据甲方按照本合同约定发送的指令将托管资产划至资金</w:t>
      </w:r>
      <w:r>
        <w:rPr>
          <w:rFonts w:ascii="方正仿宋" w:eastAsia="方正仿宋" w:hAnsi="宋体"/>
          <w:sz w:val="28"/>
          <w:szCs w:val="28"/>
        </w:rPr>
        <w:t>清算</w:t>
      </w:r>
      <w:r>
        <w:rPr>
          <w:rFonts w:ascii="方正仿宋" w:eastAsia="方正仿宋" w:hAnsi="宋体" w:hint="eastAsia"/>
          <w:sz w:val="28"/>
          <w:szCs w:val="28"/>
        </w:rPr>
        <w:t>专用账户</w:t>
      </w:r>
      <w:r>
        <w:rPr>
          <w:rFonts w:ascii="方正仿宋" w:eastAsia="方正仿宋" w:hAnsi="宋体"/>
          <w:sz w:val="28"/>
          <w:szCs w:val="28"/>
        </w:rPr>
        <w:t>。</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乙方执行甲方用于分配理财利益的划款指令职责仅限于将理财产品以现金方式分配的</w:t>
      </w:r>
      <w:proofErr w:type="gramStart"/>
      <w:r>
        <w:rPr>
          <w:rFonts w:ascii="方正仿宋" w:eastAsia="方正仿宋" w:hAnsi="宋体" w:hint="eastAsia"/>
          <w:sz w:val="28"/>
          <w:szCs w:val="28"/>
        </w:rPr>
        <w:t>利益划往甲方</w:t>
      </w:r>
      <w:proofErr w:type="gramEnd"/>
      <w:r>
        <w:rPr>
          <w:rFonts w:ascii="方正仿宋" w:eastAsia="方正仿宋" w:hAnsi="宋体" w:hint="eastAsia"/>
          <w:sz w:val="28"/>
          <w:szCs w:val="28"/>
        </w:rPr>
        <w:t>资金清算专用账户为止，不负责核对向投资人分配明细的准确性及向理财产品投资人进行分配。</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理财产品清算完毕后，甲方应协助乙方尽快办理托管账户等账户的销户事宜。</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（四）理财产品如提前终止，甲方应至少在终止</w:t>
      </w:r>
      <w:r>
        <w:rPr>
          <w:rFonts w:ascii="方正仿宋" w:eastAsia="方正仿宋" w:hAnsi="宋体"/>
          <w:sz w:val="28"/>
          <w:szCs w:val="28"/>
        </w:rPr>
        <w:t>前</w:t>
      </w:r>
      <w:r>
        <w:rPr>
          <w:rFonts w:ascii="方正仿宋" w:eastAsia="方正仿宋" w:hAnsi="宋体"/>
          <w:sz w:val="28"/>
          <w:szCs w:val="28"/>
        </w:rPr>
        <w:t>3</w:t>
      </w:r>
      <w:r>
        <w:rPr>
          <w:rFonts w:ascii="方正仿宋" w:eastAsia="方正仿宋" w:hAnsi="宋体"/>
          <w:sz w:val="28"/>
          <w:szCs w:val="28"/>
        </w:rPr>
        <w:t>个工作</w:t>
      </w:r>
      <w:r>
        <w:rPr>
          <w:rFonts w:ascii="方正仿宋" w:eastAsia="方正仿宋" w:hAnsi="宋体" w:hint="eastAsia"/>
          <w:sz w:val="28"/>
          <w:szCs w:val="28"/>
        </w:rPr>
        <w:t>日</w:t>
      </w:r>
      <w:r>
        <w:rPr>
          <w:rFonts w:ascii="方正仿宋" w:eastAsia="方正仿宋" w:hAnsi="宋体"/>
          <w:sz w:val="28"/>
          <w:szCs w:val="28"/>
        </w:rPr>
        <w:t>书面通知乙方，提供相关证明文件</w:t>
      </w:r>
      <w:r>
        <w:rPr>
          <w:rFonts w:ascii="方正仿宋" w:eastAsia="方正仿宋" w:hAnsi="宋体" w:hint="eastAsia"/>
          <w:sz w:val="28"/>
          <w:szCs w:val="28"/>
        </w:rPr>
        <w:t>并</w:t>
      </w:r>
      <w:r>
        <w:rPr>
          <w:rFonts w:ascii="方正仿宋" w:eastAsia="方正仿宋" w:hAnsi="宋体" w:hint="eastAsia"/>
          <w:sz w:val="28"/>
          <w:szCs w:val="28"/>
        </w:rPr>
        <w:t>按照前述约定履行上述到期清算程序</w:t>
      </w:r>
      <w:r>
        <w:rPr>
          <w:rFonts w:ascii="方正仿宋" w:eastAsia="方正仿宋" w:hAnsi="宋体"/>
          <w:sz w:val="28"/>
          <w:szCs w:val="28"/>
        </w:rPr>
        <w:t>。</w:t>
      </w:r>
    </w:p>
    <w:p w:rsidR="00AA214A" w:rsidRDefault="00617736">
      <w:pPr>
        <w:pStyle w:val="1"/>
        <w:ind w:firstLineChars="200" w:firstLine="562"/>
        <w:rPr>
          <w:rFonts w:ascii="方正仿宋" w:eastAsia="方正仿宋" w:hAnsi="宋体"/>
          <w:sz w:val="28"/>
          <w:szCs w:val="28"/>
        </w:rPr>
      </w:pPr>
      <w:r>
        <w:rPr>
          <w:rFonts w:ascii="方正仿宋" w:eastAsia="方正仿宋" w:hAnsi="宋体" w:hint="eastAsia"/>
          <w:sz w:val="28"/>
          <w:szCs w:val="28"/>
        </w:rPr>
        <w:t>第十二条</w:t>
      </w:r>
      <w:r>
        <w:rPr>
          <w:rFonts w:ascii="方正仿宋" w:eastAsia="方正仿宋" w:hAnsi="宋体"/>
          <w:sz w:val="28"/>
          <w:szCs w:val="28"/>
        </w:rPr>
        <w:t xml:space="preserve">  </w:t>
      </w:r>
      <w:r>
        <w:rPr>
          <w:rFonts w:ascii="方正仿宋" w:eastAsia="方正仿宋" w:hAnsi="宋体" w:hint="eastAsia"/>
          <w:sz w:val="28"/>
          <w:szCs w:val="28"/>
        </w:rPr>
        <w:t>保密条款</w:t>
      </w:r>
    </w:p>
    <w:p w:rsidR="00AA214A" w:rsidRDefault="00617736">
      <w:pPr>
        <w:widowControl/>
        <w:tabs>
          <w:tab w:val="left" w:pos="2160"/>
        </w:tabs>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乙双方在此承诺：对于因本合同约定的托管事宜而获得的对方未公开的有关经营信息、与托管事务有关的资产处置等信息、以及与本合同托管事宜有关的所有其他未公开的信息严格保密，并责成因履行本合同而知悉上述信息的人员以及其他任何有可能接触到上述信息的人员保守秘密。未经一方书面事先同意，另一方不得向任何第三方披露上述信息，但国家有关法律法规规定或国家权力机关、监管机</w:t>
      </w:r>
      <w:r>
        <w:rPr>
          <w:rFonts w:ascii="方正仿宋" w:eastAsia="方正仿宋" w:hAnsi="宋体" w:hint="eastAsia"/>
          <w:sz w:val="28"/>
          <w:szCs w:val="28"/>
        </w:rPr>
        <w:lastRenderedPageBreak/>
        <w:t>构要求披露或向所聘请的审计、法律等外部专业顾问提供的除外。双方的保密义务不因本合同的解除、终止及无效</w:t>
      </w:r>
      <w:r>
        <w:rPr>
          <w:rFonts w:ascii="方正仿宋" w:eastAsia="方正仿宋" w:hAnsi="宋体" w:hint="eastAsia"/>
          <w:sz w:val="28"/>
          <w:szCs w:val="28"/>
        </w:rPr>
        <w:t>而免除。</w:t>
      </w:r>
    </w:p>
    <w:p w:rsidR="00AA214A" w:rsidRDefault="00617736">
      <w:pPr>
        <w:widowControl/>
        <w:tabs>
          <w:tab w:val="left" w:pos="2160"/>
        </w:tabs>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甲乙双方在此进一步承诺：不为本合同以外的目的利用该等保密信息，但前提是该方可向由其任命或雇佣的雇员、董事、受托人员、顾问、代理人或其他人员在为实现本合同目的所必需的范围内披露该等信息，在该等情况下，该方应确保其雇员、董事、受托人员、顾问、代理人或其他人员被告知本合同项下的保密义务并遵守该等义务。</w:t>
      </w:r>
    </w:p>
    <w:p w:rsidR="00AA214A" w:rsidRDefault="00617736">
      <w:pPr>
        <w:pStyle w:val="1"/>
        <w:ind w:firstLineChars="200" w:firstLine="562"/>
        <w:rPr>
          <w:rFonts w:ascii="方正仿宋" w:eastAsia="方正仿宋" w:hAnsi="宋体"/>
          <w:b w:val="0"/>
          <w:bCs w:val="0"/>
          <w:sz w:val="28"/>
          <w:szCs w:val="28"/>
        </w:rPr>
      </w:pPr>
      <w:r>
        <w:rPr>
          <w:rFonts w:ascii="方正仿宋" w:eastAsia="方正仿宋" w:hAnsi="宋体" w:hint="eastAsia"/>
          <w:sz w:val="28"/>
          <w:szCs w:val="28"/>
        </w:rPr>
        <w:t>第十三条</w:t>
      </w:r>
      <w:r>
        <w:rPr>
          <w:rFonts w:ascii="方正仿宋" w:eastAsia="方正仿宋" w:hAnsi="宋体"/>
          <w:sz w:val="28"/>
          <w:szCs w:val="28"/>
        </w:rPr>
        <w:t xml:space="preserve">  </w:t>
      </w:r>
      <w:r>
        <w:rPr>
          <w:rFonts w:ascii="方正仿宋" w:eastAsia="方正仿宋" w:hAnsi="宋体" w:hint="eastAsia"/>
          <w:sz w:val="28"/>
          <w:szCs w:val="28"/>
        </w:rPr>
        <w:t>合同的生效与终止</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（一）本合同经甲乙双方法定代表人（负责人）或其授权代表签字或盖章、加盖公章且本合同项下首只理财产品的全部初始募集资金转入本合同项下与其对应的托管账户后生效。</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（二）甲乙双方针对单只理财产品另行签署的备忘录（如有）及甲乙双方在执行本合同过程中形成的通知、报告、函件等书面文件，均构成本合同的一部分，与本合同具有同等的法律效力。</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三）除本合同另有约定外，本合同至甲乙双方协商同意终止本合同时终止，届时甲乙双方将另行签署合同终止证明文件。本合同终止时如尚有乙方托管的理财产品存续的，存续理财产品不受本合同终止影响，继续适用本合同，直至托管资产根据甲方指令全部交由接替乙方的托管人或理财产品终止清算完毕。</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（四）一方违反法律法规或违反本合同的约定导致本合同实质无法继续履行的，</w:t>
      </w:r>
      <w:r>
        <w:rPr>
          <w:rFonts w:ascii="方正仿宋" w:eastAsia="方正仿宋" w:hAnsi="宋体" w:hint="eastAsia"/>
          <w:sz w:val="28"/>
          <w:szCs w:val="28"/>
        </w:rPr>
        <w:t>经另一方通知后，另一方有权单方解除本合同。</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（五）如发生下列情形，任何一方有权单方解除本合同：</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1</w:t>
      </w:r>
      <w:r>
        <w:rPr>
          <w:rFonts w:ascii="方正仿宋" w:eastAsia="方正仿宋" w:hAnsi="宋体" w:hint="eastAsia"/>
          <w:sz w:val="28"/>
          <w:szCs w:val="28"/>
        </w:rPr>
        <w:t>．甲方被依法取消开展理财业务资格的；</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lastRenderedPageBreak/>
        <w:t>2</w:t>
      </w:r>
      <w:r>
        <w:rPr>
          <w:rFonts w:ascii="方正仿宋" w:eastAsia="方正仿宋" w:hAnsi="宋体" w:hint="eastAsia"/>
          <w:sz w:val="28"/>
          <w:szCs w:val="28"/>
        </w:rPr>
        <w:t>．甲方依法解散、被依法撤销、被依法宣告破产或</w:t>
      </w:r>
      <w:r>
        <w:rPr>
          <w:rFonts w:ascii="方正仿宋" w:eastAsia="方正仿宋" w:hAnsi="宋体"/>
          <w:sz w:val="28"/>
          <w:szCs w:val="28"/>
        </w:rPr>
        <w:t>违法经营</w:t>
      </w:r>
      <w:r>
        <w:rPr>
          <w:rFonts w:ascii="方正仿宋" w:eastAsia="方正仿宋" w:hAnsi="宋体" w:hint="eastAsia"/>
          <w:sz w:val="28"/>
          <w:szCs w:val="28"/>
        </w:rPr>
        <w:t>、</w:t>
      </w:r>
      <w:r>
        <w:rPr>
          <w:rFonts w:ascii="方正仿宋" w:eastAsia="方正仿宋" w:hAnsi="宋体"/>
          <w:sz w:val="28"/>
          <w:szCs w:val="28"/>
        </w:rPr>
        <w:t>出现重大风险、损害</w:t>
      </w:r>
      <w:r>
        <w:rPr>
          <w:rFonts w:ascii="方正仿宋" w:eastAsia="方正仿宋" w:hAnsi="宋体" w:hint="eastAsia"/>
          <w:sz w:val="28"/>
          <w:szCs w:val="28"/>
        </w:rPr>
        <w:t>投资者</w:t>
      </w:r>
      <w:r>
        <w:rPr>
          <w:rFonts w:ascii="方正仿宋" w:eastAsia="方正仿宋" w:hAnsi="宋体"/>
          <w:sz w:val="28"/>
          <w:szCs w:val="28"/>
        </w:rPr>
        <w:t>利益</w:t>
      </w:r>
      <w:r>
        <w:rPr>
          <w:rFonts w:ascii="方正仿宋" w:eastAsia="方正仿宋" w:hAnsi="宋体" w:hint="eastAsia"/>
          <w:sz w:val="28"/>
          <w:szCs w:val="28"/>
        </w:rPr>
        <w:t>、无法履行职责</w:t>
      </w:r>
      <w:r>
        <w:rPr>
          <w:rFonts w:ascii="方正仿宋" w:eastAsia="方正仿宋" w:hAnsi="宋体"/>
          <w:sz w:val="28"/>
          <w:szCs w:val="28"/>
        </w:rPr>
        <w:t>的</w:t>
      </w:r>
      <w:r>
        <w:rPr>
          <w:rFonts w:ascii="方正仿宋" w:eastAsia="方正仿宋" w:hAnsi="宋体" w:hint="eastAsia"/>
          <w:sz w:val="28"/>
          <w:szCs w:val="28"/>
        </w:rPr>
        <w:t>；</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3</w:t>
      </w:r>
      <w:r>
        <w:rPr>
          <w:rFonts w:ascii="方正仿宋" w:eastAsia="方正仿宋" w:hAnsi="宋体" w:hint="eastAsia"/>
          <w:sz w:val="28"/>
          <w:szCs w:val="28"/>
        </w:rPr>
        <w:t>．乙方依法解散、被依法撤销或被依法宣告破产的或</w:t>
      </w:r>
      <w:r>
        <w:rPr>
          <w:rFonts w:ascii="方正仿宋" w:eastAsia="方正仿宋" w:hAnsi="宋体"/>
          <w:sz w:val="28"/>
          <w:szCs w:val="28"/>
        </w:rPr>
        <w:t>违法经营</w:t>
      </w:r>
      <w:r>
        <w:rPr>
          <w:rFonts w:ascii="方正仿宋" w:eastAsia="方正仿宋" w:hAnsi="宋体" w:hint="eastAsia"/>
          <w:sz w:val="28"/>
          <w:szCs w:val="28"/>
        </w:rPr>
        <w:t>、</w:t>
      </w:r>
      <w:r>
        <w:rPr>
          <w:rFonts w:ascii="方正仿宋" w:eastAsia="方正仿宋" w:hAnsi="宋体"/>
          <w:sz w:val="28"/>
          <w:szCs w:val="28"/>
        </w:rPr>
        <w:t>出现重大风险、损害</w:t>
      </w:r>
      <w:r>
        <w:rPr>
          <w:rFonts w:ascii="方正仿宋" w:eastAsia="方正仿宋" w:hAnsi="宋体" w:hint="eastAsia"/>
          <w:sz w:val="28"/>
          <w:szCs w:val="28"/>
        </w:rPr>
        <w:t>理财产品投资者</w:t>
      </w:r>
      <w:r>
        <w:rPr>
          <w:rFonts w:ascii="方正仿宋" w:eastAsia="方正仿宋" w:hAnsi="宋体"/>
          <w:sz w:val="28"/>
          <w:szCs w:val="28"/>
        </w:rPr>
        <w:t>利益</w:t>
      </w:r>
      <w:r>
        <w:rPr>
          <w:rFonts w:ascii="方正仿宋" w:eastAsia="方正仿宋" w:hAnsi="宋体" w:hint="eastAsia"/>
          <w:sz w:val="28"/>
          <w:szCs w:val="28"/>
        </w:rPr>
        <w:t>、无法履行职责</w:t>
      </w:r>
      <w:r>
        <w:rPr>
          <w:rFonts w:ascii="方正仿宋" w:eastAsia="方正仿宋" w:hAnsi="宋体"/>
          <w:sz w:val="28"/>
          <w:szCs w:val="28"/>
        </w:rPr>
        <w:t>的</w:t>
      </w:r>
      <w:r>
        <w:rPr>
          <w:rFonts w:ascii="方正仿宋" w:eastAsia="方正仿宋" w:hAnsi="宋体" w:hint="eastAsia"/>
          <w:sz w:val="28"/>
          <w:szCs w:val="28"/>
        </w:rPr>
        <w:t>；</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4</w:t>
      </w:r>
      <w:r>
        <w:rPr>
          <w:rFonts w:ascii="方正仿宋" w:eastAsia="方正仿宋" w:hAnsi="宋体" w:hint="eastAsia"/>
          <w:sz w:val="28"/>
          <w:szCs w:val="28"/>
        </w:rPr>
        <w:t>．理财产品存续期届满而未延期的；</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5</w:t>
      </w:r>
      <w:r>
        <w:rPr>
          <w:rFonts w:ascii="方正仿宋" w:eastAsia="方正仿宋" w:hAnsi="宋体" w:hint="eastAsia"/>
          <w:sz w:val="28"/>
          <w:szCs w:val="28"/>
        </w:rPr>
        <w:t>．法律法规或本合同约定的其他情形。</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（六）本合同终止后，有关保密责任、违约责任、争议解决的约定继续有效。</w:t>
      </w:r>
    </w:p>
    <w:p w:rsidR="00AA214A" w:rsidRDefault="00617736">
      <w:pPr>
        <w:pStyle w:val="1"/>
        <w:ind w:firstLineChars="200" w:firstLine="562"/>
        <w:rPr>
          <w:rFonts w:ascii="方正仿宋" w:eastAsia="方正仿宋" w:hAnsi="宋体"/>
          <w:bCs w:val="0"/>
          <w:kern w:val="2"/>
          <w:sz w:val="28"/>
          <w:szCs w:val="28"/>
        </w:rPr>
      </w:pPr>
      <w:r>
        <w:rPr>
          <w:rFonts w:ascii="方正仿宋" w:eastAsia="方正仿宋" w:hAnsi="宋体" w:hint="eastAsia"/>
          <w:bCs w:val="0"/>
          <w:kern w:val="2"/>
          <w:sz w:val="28"/>
          <w:szCs w:val="28"/>
        </w:rPr>
        <w:t>第十四条</w:t>
      </w:r>
      <w:r>
        <w:rPr>
          <w:rFonts w:ascii="方正仿宋" w:eastAsia="方正仿宋" w:hAnsi="宋体"/>
          <w:bCs w:val="0"/>
          <w:kern w:val="2"/>
          <w:sz w:val="28"/>
          <w:szCs w:val="28"/>
        </w:rPr>
        <w:t xml:space="preserve">  </w:t>
      </w:r>
      <w:r>
        <w:rPr>
          <w:rFonts w:ascii="方正仿宋" w:eastAsia="方正仿宋" w:hAnsi="宋体" w:hint="eastAsia"/>
          <w:bCs w:val="0"/>
          <w:kern w:val="2"/>
          <w:sz w:val="28"/>
          <w:szCs w:val="28"/>
        </w:rPr>
        <w:t>违</w:t>
      </w:r>
      <w:r>
        <w:rPr>
          <w:rFonts w:ascii="方正仿宋" w:eastAsia="方正仿宋" w:hAnsi="宋体" w:hint="eastAsia"/>
          <w:bCs w:val="0"/>
          <w:kern w:val="2"/>
          <w:sz w:val="28"/>
          <w:szCs w:val="28"/>
        </w:rPr>
        <w:t>约责任</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一）一方当事人未履行或者未完全履行本合同的，由违约的一方承担违约责任；如双方当事人均有违约情形，根据实际情况，由双方当事人分别承担各自应负的违约责任。守约方因主张债权而产生的费用（包括但不限于诉讼费、律师费、保全费、保全担保费、执行费等）均由违约方承担。</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（二）当事人违约，给另一方当事人造成损失的，应就直接损失进行赔偿；给理财产品财产造成损失的，应就直接损失进行赔偿。上述赔偿责任不因本合同终止而免除。但是发生下列情况，当事人可以免责。</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1.</w:t>
      </w:r>
      <w:r>
        <w:rPr>
          <w:rFonts w:ascii="方正仿宋" w:eastAsia="方正仿宋" w:hAnsi="宋体"/>
          <w:sz w:val="28"/>
          <w:szCs w:val="28"/>
        </w:rPr>
        <w:t>不可抗力</w:t>
      </w:r>
      <w:r>
        <w:rPr>
          <w:rFonts w:ascii="方正仿宋" w:eastAsia="方正仿宋" w:hAnsi="宋体" w:hint="eastAsia"/>
          <w:sz w:val="28"/>
          <w:szCs w:val="28"/>
        </w:rPr>
        <w:t>。一方因不可抗力不能履行本合同时，应及时通知对方，</w:t>
      </w:r>
      <w:r>
        <w:rPr>
          <w:rFonts w:ascii="方正仿宋" w:eastAsia="方正仿宋" w:hAnsi="宋体" w:hint="eastAsia"/>
          <w:sz w:val="28"/>
          <w:szCs w:val="28"/>
        </w:rPr>
        <w:t>并应采取适当措施防止损失的扩大</w:t>
      </w:r>
      <w:r>
        <w:rPr>
          <w:rFonts w:ascii="方正仿宋" w:eastAsia="方正仿宋" w:hAnsi="宋体"/>
          <w:sz w:val="28"/>
          <w:szCs w:val="28"/>
        </w:rPr>
        <w:t>；</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2.</w:t>
      </w:r>
      <w:r>
        <w:rPr>
          <w:rFonts w:ascii="方正仿宋" w:eastAsia="方正仿宋" w:hAnsi="宋体"/>
          <w:sz w:val="28"/>
          <w:szCs w:val="28"/>
        </w:rPr>
        <w:t>甲方及乙方按照当时有效的法律、法规或</w:t>
      </w:r>
      <w:r>
        <w:rPr>
          <w:rFonts w:ascii="方正仿宋" w:eastAsia="方正仿宋" w:hAnsi="宋体" w:hint="eastAsia"/>
          <w:sz w:val="28"/>
          <w:szCs w:val="28"/>
        </w:rPr>
        <w:t>监管机构的规定作为或不作为而造成的损失等；</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3.</w:t>
      </w:r>
      <w:r>
        <w:rPr>
          <w:rFonts w:ascii="方正仿宋" w:eastAsia="方正仿宋" w:hAnsi="宋体"/>
          <w:sz w:val="28"/>
          <w:szCs w:val="28"/>
        </w:rPr>
        <w:t>在</w:t>
      </w:r>
      <w:r>
        <w:rPr>
          <w:rFonts w:ascii="方正仿宋" w:eastAsia="方正仿宋" w:hAnsi="宋体" w:hint="eastAsia"/>
          <w:sz w:val="28"/>
          <w:szCs w:val="28"/>
        </w:rPr>
        <w:t>乙方</w:t>
      </w:r>
      <w:r>
        <w:rPr>
          <w:rFonts w:ascii="方正仿宋" w:eastAsia="方正仿宋" w:hAnsi="宋体"/>
          <w:sz w:val="28"/>
          <w:szCs w:val="28"/>
        </w:rPr>
        <w:t>没有过错或重大过失的情况下，乙方执行甲方的生效指令对</w:t>
      </w:r>
      <w:r>
        <w:rPr>
          <w:rFonts w:ascii="方正仿宋" w:eastAsia="方正仿宋" w:hAnsi="宋体" w:hint="eastAsia"/>
          <w:sz w:val="28"/>
          <w:szCs w:val="28"/>
        </w:rPr>
        <w:t>托管资产</w:t>
      </w:r>
      <w:r>
        <w:rPr>
          <w:rFonts w:ascii="方正仿宋" w:eastAsia="方正仿宋" w:hAnsi="宋体"/>
          <w:sz w:val="28"/>
          <w:szCs w:val="28"/>
        </w:rPr>
        <w:t>造成的损失。</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4.</w:t>
      </w:r>
      <w:r>
        <w:rPr>
          <w:rFonts w:ascii="方正仿宋" w:eastAsia="方正仿宋" w:hAnsi="宋体"/>
          <w:sz w:val="28"/>
          <w:szCs w:val="28"/>
        </w:rPr>
        <w:t>甲方应保证其向乙方提供的有关凭证、合同等文件（含复印件）</w:t>
      </w:r>
      <w:r>
        <w:rPr>
          <w:rFonts w:ascii="方正仿宋" w:eastAsia="方正仿宋" w:hAnsi="宋体"/>
          <w:sz w:val="28"/>
          <w:szCs w:val="28"/>
        </w:rPr>
        <w:lastRenderedPageBreak/>
        <w:t>和数据的真实性</w:t>
      </w:r>
      <w:r>
        <w:rPr>
          <w:rFonts w:ascii="方正仿宋" w:eastAsia="方正仿宋" w:hAnsi="宋体" w:hint="eastAsia"/>
          <w:sz w:val="28"/>
          <w:szCs w:val="28"/>
        </w:rPr>
        <w:t>、</w:t>
      </w:r>
      <w:r>
        <w:rPr>
          <w:rFonts w:ascii="方正仿宋" w:eastAsia="方正仿宋" w:hAnsi="宋体"/>
          <w:sz w:val="28"/>
          <w:szCs w:val="28"/>
        </w:rPr>
        <w:t>准确性</w:t>
      </w:r>
      <w:r>
        <w:rPr>
          <w:rFonts w:ascii="方正仿宋" w:eastAsia="方正仿宋" w:hAnsi="宋体" w:hint="eastAsia"/>
          <w:sz w:val="28"/>
          <w:szCs w:val="28"/>
        </w:rPr>
        <w:t>、</w:t>
      </w:r>
      <w:r>
        <w:rPr>
          <w:rFonts w:ascii="方正仿宋" w:eastAsia="方正仿宋" w:hAnsi="宋体"/>
          <w:sz w:val="28"/>
          <w:szCs w:val="28"/>
        </w:rPr>
        <w:t>完整性及合法性。乙方不负责对其真实性进行审核。所有收到的由甲方提供的上述复印件，乙方即认为其有效，如因甲方提供的有关凭证、合同的复印件和数据有误，由此给</w:t>
      </w:r>
      <w:r>
        <w:rPr>
          <w:rFonts w:ascii="方正仿宋" w:eastAsia="方正仿宋" w:hAnsi="宋体" w:hint="eastAsia"/>
          <w:sz w:val="28"/>
          <w:szCs w:val="28"/>
        </w:rPr>
        <w:t>乙方</w:t>
      </w:r>
      <w:r>
        <w:rPr>
          <w:rFonts w:ascii="方正仿宋" w:eastAsia="方正仿宋" w:hAnsi="宋体"/>
          <w:sz w:val="28"/>
          <w:szCs w:val="28"/>
        </w:rPr>
        <w:t>造成损失的，由甲方承担责任。</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5.</w:t>
      </w:r>
      <w:r>
        <w:rPr>
          <w:rFonts w:ascii="方正仿宋" w:eastAsia="方正仿宋" w:hAnsi="宋体" w:hint="eastAsia"/>
          <w:sz w:val="28"/>
          <w:szCs w:val="28"/>
        </w:rPr>
        <w:t>甲方应保证资金来源和投向合法、合</w:t>
      </w:r>
      <w:proofErr w:type="gramStart"/>
      <w:r>
        <w:rPr>
          <w:rFonts w:ascii="方正仿宋" w:eastAsia="方正仿宋" w:hAnsi="宋体" w:hint="eastAsia"/>
          <w:sz w:val="28"/>
          <w:szCs w:val="28"/>
        </w:rPr>
        <w:t>规</w:t>
      </w:r>
      <w:proofErr w:type="gramEnd"/>
      <w:r>
        <w:rPr>
          <w:rFonts w:ascii="方正仿宋" w:eastAsia="方正仿宋" w:hAnsi="宋体" w:hint="eastAsia"/>
          <w:sz w:val="28"/>
          <w:szCs w:val="28"/>
        </w:rPr>
        <w:t>，如果乙方发现或有合理怀疑甲方及其重要关联方或其资金、交易存在洗钱风险、恐怖融资、逃税等非法嫌疑或违反可适用的制裁项目时，乙方可以单方面中止合作，并采取相应的风险控制措施，由此导致的损失和责任，由甲方承担。</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6</w:t>
      </w:r>
      <w:r>
        <w:rPr>
          <w:rFonts w:ascii="方正仿宋" w:eastAsia="方正仿宋" w:hAnsi="宋体"/>
          <w:sz w:val="28"/>
          <w:szCs w:val="28"/>
        </w:rPr>
        <w:t>.</w:t>
      </w:r>
      <w:r>
        <w:rPr>
          <w:rFonts w:ascii="方正仿宋" w:eastAsia="方正仿宋" w:hAnsi="宋体"/>
          <w:sz w:val="28"/>
          <w:szCs w:val="28"/>
        </w:rPr>
        <w:t>非因甲、乙双方故意或重大过失造成的计算机系统故障、网络故障、通讯故障、电力故障、计算机病毒攻击及其它意外事故，所导致的损失等。</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7</w:t>
      </w:r>
      <w:r>
        <w:rPr>
          <w:rFonts w:ascii="方正仿宋" w:eastAsia="方正仿宋" w:hAnsi="宋体"/>
          <w:sz w:val="28"/>
          <w:szCs w:val="28"/>
        </w:rPr>
        <w:t>.</w:t>
      </w:r>
      <w:r>
        <w:rPr>
          <w:rFonts w:ascii="方正仿宋" w:eastAsia="方正仿宋" w:hAnsi="宋体" w:hint="eastAsia"/>
          <w:sz w:val="28"/>
          <w:szCs w:val="28"/>
        </w:rPr>
        <w:t>乙方对存放或存管在乙方以外机构的资产，或交由证券公司、期货公司等其他机构负责清算交收的资产及其收益，因该等机构故意欺诈、疏忽、过失</w:t>
      </w:r>
      <w:r>
        <w:rPr>
          <w:rFonts w:ascii="方正仿宋" w:eastAsia="方正仿宋" w:hAnsi="宋体" w:hint="eastAsia"/>
          <w:sz w:val="28"/>
          <w:szCs w:val="28"/>
        </w:rPr>
        <w:t>、破产等原因给理财产品财产带来的损失不承担相关责任。</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8</w:t>
      </w:r>
      <w:r>
        <w:rPr>
          <w:rFonts w:ascii="方正仿宋" w:eastAsia="方正仿宋" w:hAnsi="宋体"/>
          <w:sz w:val="28"/>
          <w:szCs w:val="28"/>
        </w:rPr>
        <w:t>.</w:t>
      </w:r>
      <w:r>
        <w:rPr>
          <w:rFonts w:ascii="方正仿宋" w:eastAsia="方正仿宋" w:hAnsi="宋体"/>
          <w:sz w:val="28"/>
          <w:szCs w:val="28"/>
        </w:rPr>
        <w:t>本合同规定的其他可免责的事项。</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（三）违约行为虽已发生，但本合同能够继续履行的，在最大限度地保护理财产品投资者利益的前提下，甲方和乙方应当继续履行本合同。</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（四）一方仅依据本合同约定的职责范围承担相应责任，而不因自身职责以外的事由与另一方对外承担连带赔偿责任。</w:t>
      </w:r>
      <w:bookmarkStart w:id="4" w:name="_Toc33600714"/>
      <w:bookmarkStart w:id="5" w:name="_Toc65293454"/>
    </w:p>
    <w:bookmarkEnd w:id="4"/>
    <w:bookmarkEnd w:id="5"/>
    <w:p w:rsidR="00AA214A" w:rsidRDefault="00617736">
      <w:pPr>
        <w:pStyle w:val="1"/>
        <w:ind w:firstLineChars="200" w:firstLine="562"/>
        <w:rPr>
          <w:rFonts w:ascii="方正仿宋" w:eastAsia="方正仿宋" w:hAnsi="宋体"/>
          <w:sz w:val="28"/>
          <w:szCs w:val="28"/>
        </w:rPr>
      </w:pPr>
      <w:r>
        <w:rPr>
          <w:rFonts w:ascii="方正仿宋" w:eastAsia="方正仿宋" w:hAnsi="宋体" w:hint="eastAsia"/>
          <w:sz w:val="28"/>
          <w:szCs w:val="28"/>
        </w:rPr>
        <w:t>第十五条</w:t>
      </w:r>
      <w:r>
        <w:rPr>
          <w:rFonts w:ascii="方正仿宋" w:eastAsia="方正仿宋" w:hAnsi="宋体"/>
          <w:sz w:val="28"/>
          <w:szCs w:val="28"/>
        </w:rPr>
        <w:t xml:space="preserve">  </w:t>
      </w:r>
      <w:r>
        <w:rPr>
          <w:rFonts w:ascii="方正仿宋" w:eastAsia="方正仿宋" w:hAnsi="宋体" w:hint="eastAsia"/>
          <w:sz w:val="28"/>
          <w:szCs w:val="28"/>
        </w:rPr>
        <w:t>争议解决与适用法律</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有关本合同的签署和履行而产生的任何争议及对本合同项下条款的解释，均适用中华人民共和国法律法规（为本合同之目的，在此</w:t>
      </w:r>
      <w:r>
        <w:rPr>
          <w:rFonts w:ascii="方正仿宋" w:eastAsia="方正仿宋" w:hAnsi="宋体" w:hint="eastAsia"/>
          <w:sz w:val="28"/>
          <w:szCs w:val="28"/>
        </w:rPr>
        <w:lastRenderedPageBreak/>
        <w:t>不包括香港、澳门特别行政区及台湾地区法律法规）</w:t>
      </w:r>
      <w:r>
        <w:rPr>
          <w:rFonts w:ascii="方正仿宋" w:eastAsia="方正仿宋" w:hAnsi="宋体" w:hint="eastAsia"/>
          <w:sz w:val="28"/>
          <w:szCs w:val="28"/>
        </w:rPr>
        <w:t>，并按其解释。</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对由于本合同引起或与本合同有关的任何争议，甲、乙双方应通过友好协商解决。如果该争议</w:t>
      </w:r>
      <w:r>
        <w:rPr>
          <w:rFonts w:ascii="方正仿宋" w:eastAsia="方正仿宋" w:hAnsi="宋体"/>
          <w:sz w:val="28"/>
          <w:szCs w:val="28"/>
        </w:rPr>
        <w:t>未能得到协商解决，则任何一方均</w:t>
      </w:r>
      <w:r>
        <w:rPr>
          <w:rFonts w:ascii="方正仿宋" w:eastAsia="方正仿宋" w:hAnsi="宋体" w:hint="eastAsia"/>
          <w:sz w:val="28"/>
          <w:szCs w:val="28"/>
        </w:rPr>
        <w:t>应</w:t>
      </w:r>
      <w:r>
        <w:rPr>
          <w:rFonts w:ascii="方正仿宋" w:eastAsia="方正仿宋" w:hAnsi="宋体"/>
          <w:sz w:val="28"/>
          <w:szCs w:val="28"/>
        </w:rPr>
        <w:t>将争议</w:t>
      </w:r>
      <w:r>
        <w:rPr>
          <w:rFonts w:ascii="方正仿宋" w:eastAsia="方正仿宋" w:hAnsi="宋体" w:hint="eastAsia"/>
          <w:sz w:val="28"/>
          <w:szCs w:val="28"/>
        </w:rPr>
        <w:t>向甲方所在地法院提起诉讼。</w:t>
      </w:r>
    </w:p>
    <w:p w:rsidR="00AA214A" w:rsidRDefault="00617736">
      <w:pPr>
        <w:pStyle w:val="110"/>
        <w:spacing w:line="360" w:lineRule="auto"/>
        <w:ind w:firstLine="560"/>
        <w:rPr>
          <w:rFonts w:ascii="方正仿宋" w:eastAsia="方正仿宋" w:hAnsi="宋体"/>
          <w:sz w:val="28"/>
          <w:szCs w:val="28"/>
        </w:rPr>
      </w:pPr>
      <w:r>
        <w:rPr>
          <w:rFonts w:ascii="方正仿宋" w:eastAsia="方正仿宋" w:hAnsi="宋体" w:hint="eastAsia"/>
          <w:sz w:val="28"/>
          <w:szCs w:val="28"/>
        </w:rPr>
        <w:t>争议处理期间，除争议事项外，本合同当事人应恪守各自的职责，继续忠实、勤勉、尽责地履行合同规定的义务，维护资产投资者及合同各方的合法权益。</w:t>
      </w:r>
    </w:p>
    <w:p w:rsidR="00AA214A" w:rsidRDefault="00617736">
      <w:pPr>
        <w:pStyle w:val="1"/>
        <w:ind w:firstLineChars="200" w:firstLine="562"/>
        <w:rPr>
          <w:rFonts w:ascii="方正仿宋" w:eastAsia="方正仿宋" w:hAnsi="宋体"/>
          <w:sz w:val="28"/>
          <w:szCs w:val="28"/>
        </w:rPr>
      </w:pPr>
      <w:r>
        <w:rPr>
          <w:rFonts w:ascii="方正仿宋" w:eastAsia="方正仿宋" w:hAnsi="宋体" w:hint="eastAsia"/>
          <w:sz w:val="28"/>
          <w:szCs w:val="28"/>
        </w:rPr>
        <w:t>第十六条</w:t>
      </w:r>
      <w:r>
        <w:rPr>
          <w:rFonts w:ascii="方正仿宋" w:eastAsia="方正仿宋" w:hAnsi="宋体"/>
          <w:sz w:val="28"/>
          <w:szCs w:val="28"/>
        </w:rPr>
        <w:t xml:space="preserve">  </w:t>
      </w:r>
      <w:r>
        <w:rPr>
          <w:rFonts w:ascii="方正仿宋" w:eastAsia="方正仿宋" w:hAnsi="宋体" w:hint="eastAsia"/>
          <w:sz w:val="28"/>
          <w:szCs w:val="28"/>
        </w:rPr>
        <w:t>其他条款</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一）本合同及甲乙双方针对单只理财产品另行签署的备忘录（如有）构成双方就理财产品托管事宜达成的全部安排，任何有关理财产品托管事宜的规定以本合同及甲乙双方针对单只理财产品另行签署的备忘录（如有）的约定为准。</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（二）本合同系</w:t>
      </w:r>
      <w:proofErr w:type="gramStart"/>
      <w:r>
        <w:rPr>
          <w:rFonts w:ascii="方正仿宋" w:eastAsia="方正仿宋" w:hAnsi="宋体" w:hint="eastAsia"/>
          <w:sz w:val="28"/>
          <w:szCs w:val="28"/>
        </w:rPr>
        <w:t>针对北银</w:t>
      </w:r>
      <w:r>
        <w:rPr>
          <w:rFonts w:ascii="方正仿宋" w:eastAsia="方正仿宋" w:hAnsi="宋体"/>
          <w:sz w:val="28"/>
          <w:szCs w:val="28"/>
        </w:rPr>
        <w:t>理财</w:t>
      </w:r>
      <w:proofErr w:type="gramEnd"/>
      <w:r>
        <w:rPr>
          <w:rFonts w:ascii="方正仿宋" w:eastAsia="方正仿宋" w:hAnsi="宋体"/>
          <w:sz w:val="28"/>
          <w:szCs w:val="28"/>
        </w:rPr>
        <w:t>产品</w:t>
      </w:r>
      <w:r>
        <w:rPr>
          <w:rFonts w:ascii="方正仿宋" w:eastAsia="方正仿宋" w:hAnsi="宋体" w:hint="eastAsia"/>
          <w:sz w:val="28"/>
          <w:szCs w:val="28"/>
        </w:rPr>
        <w:t>的托管事宜所签署，本合同签订后，甲乙双方无需</w:t>
      </w:r>
      <w:proofErr w:type="gramStart"/>
      <w:r>
        <w:rPr>
          <w:rFonts w:ascii="方正仿宋" w:eastAsia="方正仿宋" w:hAnsi="宋体" w:hint="eastAsia"/>
          <w:sz w:val="28"/>
          <w:szCs w:val="28"/>
        </w:rPr>
        <w:t>再就北银</w:t>
      </w:r>
      <w:r>
        <w:rPr>
          <w:rFonts w:ascii="方正仿宋" w:eastAsia="方正仿宋" w:hAnsi="宋体"/>
          <w:sz w:val="28"/>
          <w:szCs w:val="28"/>
        </w:rPr>
        <w:t>理财</w:t>
      </w:r>
      <w:proofErr w:type="gramEnd"/>
      <w:r>
        <w:rPr>
          <w:rFonts w:ascii="方正仿宋" w:eastAsia="方正仿宋" w:hAnsi="宋体"/>
          <w:sz w:val="28"/>
          <w:szCs w:val="28"/>
        </w:rPr>
        <w:t>产品</w:t>
      </w:r>
      <w:r>
        <w:rPr>
          <w:rFonts w:ascii="方正仿宋" w:eastAsia="方正仿宋" w:hAnsi="宋体" w:hint="eastAsia"/>
          <w:sz w:val="28"/>
          <w:szCs w:val="28"/>
        </w:rPr>
        <w:t>项下单只产品的托管事宜另行签署托管合同，</w:t>
      </w:r>
      <w:proofErr w:type="gramStart"/>
      <w:r>
        <w:rPr>
          <w:rFonts w:ascii="方正仿宋" w:eastAsia="方正仿宋" w:hAnsi="宋体" w:hint="eastAsia"/>
          <w:sz w:val="28"/>
          <w:szCs w:val="28"/>
        </w:rPr>
        <w:t>北银</w:t>
      </w:r>
      <w:r>
        <w:rPr>
          <w:rFonts w:ascii="方正仿宋" w:eastAsia="方正仿宋" w:hAnsi="宋体"/>
          <w:sz w:val="28"/>
          <w:szCs w:val="28"/>
        </w:rPr>
        <w:t>理财</w:t>
      </w:r>
      <w:proofErr w:type="gramEnd"/>
      <w:r>
        <w:rPr>
          <w:rFonts w:ascii="方正仿宋" w:eastAsia="方正仿宋" w:hAnsi="宋体"/>
          <w:sz w:val="28"/>
          <w:szCs w:val="28"/>
        </w:rPr>
        <w:t>产品</w:t>
      </w:r>
      <w:r>
        <w:rPr>
          <w:rFonts w:ascii="方正仿宋" w:eastAsia="方正仿宋" w:hAnsi="宋体" w:hint="eastAsia"/>
          <w:sz w:val="28"/>
          <w:szCs w:val="28"/>
        </w:rPr>
        <w:t>项下单只产品的托管事宜均按照本合同约定执行。</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（三）甲、乙双方保证在本合同下提供给对方的一切资料均为真实、完整、准确、合法，没有任何重大遗漏或误导。</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（四）非经甲、</w:t>
      </w:r>
      <w:r>
        <w:rPr>
          <w:rFonts w:ascii="方正仿宋" w:eastAsia="方正仿宋" w:hAnsi="宋体" w:hint="eastAsia"/>
          <w:sz w:val="28"/>
          <w:szCs w:val="28"/>
        </w:rPr>
        <w:t>乙双方书面同意，本合同不得修改。如果在本合同有效期内出现影响或限制本合同履行的法律、法规及政策，甲、乙双方应立即对本合同进行协商和修改，并由甲方按规定向理财产品投资者披露。</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（五）</w:t>
      </w:r>
      <w:r>
        <w:rPr>
          <w:rFonts w:ascii="方正仿宋" w:eastAsia="方正仿宋" w:hAnsi="宋体"/>
          <w:sz w:val="28"/>
          <w:szCs w:val="28"/>
        </w:rPr>
        <w:t>本</w:t>
      </w:r>
      <w:r>
        <w:rPr>
          <w:rFonts w:ascii="方正仿宋" w:eastAsia="方正仿宋" w:hAnsi="宋体" w:hint="eastAsia"/>
          <w:sz w:val="28"/>
          <w:szCs w:val="28"/>
        </w:rPr>
        <w:t>合同</w:t>
      </w:r>
      <w:r>
        <w:rPr>
          <w:rFonts w:ascii="方正仿宋" w:eastAsia="方正仿宋" w:hAnsi="宋体"/>
          <w:sz w:val="28"/>
          <w:szCs w:val="28"/>
        </w:rPr>
        <w:t>项下的任何通知、批准、要求、授权、指示或其他通信（统称</w:t>
      </w:r>
      <w:r>
        <w:rPr>
          <w:rFonts w:ascii="方正仿宋" w:eastAsia="方正仿宋" w:hAnsi="宋体"/>
          <w:sz w:val="28"/>
          <w:szCs w:val="28"/>
        </w:rPr>
        <w:t>“</w:t>
      </w:r>
      <w:r>
        <w:rPr>
          <w:rFonts w:ascii="方正仿宋" w:eastAsia="方正仿宋" w:hAnsi="宋体"/>
          <w:sz w:val="28"/>
          <w:szCs w:val="28"/>
        </w:rPr>
        <w:t>书面文件</w:t>
      </w:r>
      <w:r>
        <w:rPr>
          <w:rFonts w:ascii="方正仿宋" w:eastAsia="方正仿宋" w:hAnsi="宋体"/>
          <w:sz w:val="28"/>
          <w:szCs w:val="28"/>
        </w:rPr>
        <w:t>”</w:t>
      </w:r>
      <w:r>
        <w:rPr>
          <w:rFonts w:ascii="方正仿宋" w:eastAsia="方正仿宋" w:hAnsi="宋体"/>
          <w:sz w:val="28"/>
          <w:szCs w:val="28"/>
        </w:rPr>
        <w:t>）均</w:t>
      </w:r>
      <w:r>
        <w:rPr>
          <w:rFonts w:ascii="方正仿宋" w:eastAsia="方正仿宋" w:hAnsi="宋体" w:hint="eastAsia"/>
          <w:sz w:val="28"/>
          <w:szCs w:val="28"/>
        </w:rPr>
        <w:t>须通过双方认可的安全、恰当的方式，</w:t>
      </w:r>
      <w:r>
        <w:rPr>
          <w:rFonts w:ascii="方正仿宋" w:eastAsia="方正仿宋" w:hAnsi="宋体"/>
          <w:sz w:val="28"/>
          <w:szCs w:val="28"/>
        </w:rPr>
        <w:t>以书面形式发送</w:t>
      </w:r>
      <w:r>
        <w:rPr>
          <w:rFonts w:ascii="方正仿宋" w:eastAsia="方正仿宋" w:hAnsi="宋体" w:hint="eastAsia"/>
          <w:sz w:val="28"/>
          <w:szCs w:val="28"/>
        </w:rPr>
        <w:t>，本合同另有约定除外。以授权的传真或电子邮件方</w:t>
      </w:r>
      <w:r>
        <w:rPr>
          <w:rFonts w:ascii="方正仿宋" w:eastAsia="方正仿宋" w:hAnsi="宋体" w:hint="eastAsia"/>
          <w:sz w:val="28"/>
          <w:szCs w:val="28"/>
        </w:rPr>
        <w:lastRenderedPageBreak/>
        <w:t>式送出的书面文件，以发出方电话通知接收方确认后视为送达；</w:t>
      </w:r>
      <w:r>
        <w:rPr>
          <w:rFonts w:ascii="方正仿宋" w:eastAsia="方正仿宋" w:hAnsi="宋体"/>
          <w:sz w:val="28"/>
          <w:szCs w:val="28"/>
        </w:rPr>
        <w:t>如果书面文件由专人递送，在送达另一方住所时视为到达另一方；如果书面文件通过邮资付讫、要求回执的挂号信发出，</w:t>
      </w:r>
      <w:r>
        <w:rPr>
          <w:rFonts w:ascii="方正仿宋" w:eastAsia="方正仿宋" w:hAnsi="宋体"/>
          <w:sz w:val="28"/>
          <w:szCs w:val="28"/>
        </w:rPr>
        <w:t>以签收回执视为送达另一方；如果书面文件通过特快专递发送，以快递签收日视为送达另一方。收件方拒绝签收的，于拒收日</w:t>
      </w:r>
      <w:r>
        <w:rPr>
          <w:rFonts w:ascii="方正仿宋" w:eastAsia="方正仿宋" w:hAnsi="宋体"/>
          <w:sz w:val="28"/>
          <w:szCs w:val="28"/>
        </w:rPr>
        <w:t>/</w:t>
      </w:r>
      <w:r>
        <w:rPr>
          <w:rFonts w:ascii="方正仿宋" w:eastAsia="方正仿宋" w:hAnsi="宋体"/>
          <w:sz w:val="28"/>
          <w:szCs w:val="28"/>
        </w:rPr>
        <w:t>退回日或寄出之日满七日（以较早者为准）视为送达。任何一方变更</w:t>
      </w:r>
      <w:r>
        <w:rPr>
          <w:rFonts w:ascii="方正仿宋" w:eastAsia="方正仿宋" w:hAnsi="宋体" w:hint="eastAsia"/>
          <w:sz w:val="28"/>
          <w:szCs w:val="28"/>
        </w:rPr>
        <w:t>前期备案的</w:t>
      </w:r>
      <w:r>
        <w:rPr>
          <w:rFonts w:ascii="方正仿宋" w:eastAsia="方正仿宋" w:hAnsi="宋体"/>
          <w:sz w:val="28"/>
          <w:szCs w:val="28"/>
        </w:rPr>
        <w:t>联系方式，应当自变更之日起五个工作日内将变更后的信息通知另一方，否则另一方有权按</w:t>
      </w:r>
      <w:proofErr w:type="gramStart"/>
      <w:r>
        <w:rPr>
          <w:rFonts w:ascii="方正仿宋" w:eastAsia="方正仿宋" w:hAnsi="宋体"/>
          <w:sz w:val="28"/>
          <w:szCs w:val="28"/>
        </w:rPr>
        <w:t>原联系</w:t>
      </w:r>
      <w:proofErr w:type="gramEnd"/>
      <w:r>
        <w:rPr>
          <w:rFonts w:ascii="方正仿宋" w:eastAsia="方正仿宋" w:hAnsi="宋体"/>
          <w:sz w:val="28"/>
          <w:szCs w:val="28"/>
        </w:rPr>
        <w:t>方式送达。因联系方式</w:t>
      </w:r>
      <w:r>
        <w:rPr>
          <w:rFonts w:ascii="方正仿宋" w:eastAsia="方正仿宋" w:hAnsi="宋体" w:hint="eastAsia"/>
          <w:sz w:val="28"/>
          <w:szCs w:val="28"/>
        </w:rPr>
        <w:t>信</w:t>
      </w:r>
      <w:r>
        <w:rPr>
          <w:rFonts w:ascii="方正仿宋" w:eastAsia="方正仿宋" w:hAnsi="宋体"/>
          <w:sz w:val="28"/>
          <w:szCs w:val="28"/>
        </w:rPr>
        <w:t>息变更未成功送达的，退回之日或寄出后满七日（以较早者为准）视为送达之日。变更方自行承担因此可能产生的损失，不影响送达的合法效力。本</w:t>
      </w:r>
      <w:r>
        <w:rPr>
          <w:rFonts w:ascii="方正仿宋" w:eastAsia="方正仿宋" w:hAnsi="宋体" w:hint="eastAsia"/>
          <w:sz w:val="28"/>
          <w:szCs w:val="28"/>
        </w:rPr>
        <w:t>合同</w:t>
      </w:r>
      <w:r>
        <w:rPr>
          <w:rFonts w:ascii="方正仿宋" w:eastAsia="方正仿宋" w:hAnsi="宋体"/>
          <w:sz w:val="28"/>
          <w:szCs w:val="28"/>
        </w:rPr>
        <w:t>所列联系方式同时作为各自的公证文书、司法文书送达地址，受诉法院、公证机构以本</w:t>
      </w:r>
      <w:r>
        <w:rPr>
          <w:rFonts w:ascii="方正仿宋" w:eastAsia="方正仿宋" w:hAnsi="宋体" w:hint="eastAsia"/>
          <w:sz w:val="28"/>
          <w:szCs w:val="28"/>
        </w:rPr>
        <w:t>合同</w:t>
      </w:r>
      <w:r>
        <w:rPr>
          <w:rFonts w:ascii="方正仿宋" w:eastAsia="方正仿宋" w:hAnsi="宋体"/>
          <w:sz w:val="28"/>
          <w:szCs w:val="28"/>
        </w:rPr>
        <w:t>约定的书</w:t>
      </w:r>
      <w:r>
        <w:rPr>
          <w:rFonts w:ascii="方正仿宋" w:eastAsia="方正仿宋" w:hAnsi="宋体"/>
          <w:sz w:val="28"/>
          <w:szCs w:val="28"/>
        </w:rPr>
        <w:t>面方式送至该送达地址即视为有效送达。</w:t>
      </w:r>
    </w:p>
    <w:p w:rsidR="00AA214A" w:rsidRDefault="00617736">
      <w:pPr>
        <w:adjustRightInd w:val="0"/>
        <w:snapToGrid w:val="0"/>
        <w:spacing w:line="360" w:lineRule="auto"/>
        <w:ind w:firstLineChars="200" w:firstLine="560"/>
        <w:rPr>
          <w:rFonts w:ascii="方正仿宋" w:eastAsia="方正仿宋" w:hAnsi="宋体"/>
          <w:sz w:val="28"/>
          <w:szCs w:val="28"/>
        </w:rPr>
      </w:pPr>
      <w:r>
        <w:rPr>
          <w:rFonts w:ascii="方正仿宋" w:eastAsia="方正仿宋" w:hAnsi="宋体" w:hint="eastAsia"/>
          <w:sz w:val="28"/>
          <w:szCs w:val="28"/>
        </w:rPr>
        <w:t>（六）本合同约定甲方定期与乙方对本合同适用的理财产品进行估值对账，乙方负责理财产品</w:t>
      </w:r>
      <w:proofErr w:type="gramStart"/>
      <w:r>
        <w:rPr>
          <w:rFonts w:ascii="方正仿宋" w:eastAsia="方正仿宋" w:hAnsi="宋体" w:hint="eastAsia"/>
          <w:sz w:val="28"/>
          <w:szCs w:val="28"/>
        </w:rPr>
        <w:t>托管户</w:t>
      </w:r>
      <w:proofErr w:type="gramEnd"/>
      <w:r>
        <w:rPr>
          <w:rFonts w:ascii="方正仿宋" w:eastAsia="方正仿宋" w:hAnsi="宋体" w:hint="eastAsia"/>
          <w:sz w:val="28"/>
          <w:szCs w:val="28"/>
        </w:rPr>
        <w:t>的银企对账，乙方按照双方估值对账一致的结果代表理财产品完成银企对账。</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（七）本合同一式贰份，每方各执壹份，每份具有同等的法律效力。</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（以下无正文）</w:t>
      </w:r>
    </w:p>
    <w:p w:rsidR="00AA214A" w:rsidRDefault="00AA214A">
      <w:pPr>
        <w:autoSpaceDE w:val="0"/>
        <w:autoSpaceDN w:val="0"/>
        <w:adjustRightInd w:val="0"/>
        <w:snapToGrid w:val="0"/>
        <w:spacing w:before="120" w:after="120" w:line="360" w:lineRule="auto"/>
        <w:ind w:firstLine="480"/>
        <w:jc w:val="left"/>
        <w:outlineLvl w:val="0"/>
        <w:rPr>
          <w:rFonts w:ascii="方正仿宋" w:eastAsia="方正仿宋" w:hAnsi="宋体"/>
          <w:sz w:val="28"/>
          <w:szCs w:val="28"/>
        </w:rPr>
      </w:pPr>
    </w:p>
    <w:p w:rsidR="00AA214A" w:rsidRDefault="00AA214A">
      <w:pPr>
        <w:autoSpaceDE w:val="0"/>
        <w:autoSpaceDN w:val="0"/>
        <w:adjustRightInd w:val="0"/>
        <w:snapToGrid w:val="0"/>
        <w:spacing w:before="120" w:after="120" w:line="360" w:lineRule="auto"/>
        <w:ind w:firstLine="480"/>
        <w:jc w:val="left"/>
        <w:outlineLvl w:val="0"/>
        <w:rPr>
          <w:rFonts w:ascii="方正仿宋" w:eastAsia="方正仿宋" w:hAnsi="宋体"/>
          <w:sz w:val="28"/>
          <w:szCs w:val="28"/>
        </w:rPr>
      </w:pPr>
    </w:p>
    <w:p w:rsidR="00AA214A" w:rsidRDefault="00AA214A">
      <w:pPr>
        <w:autoSpaceDE w:val="0"/>
        <w:autoSpaceDN w:val="0"/>
        <w:adjustRightInd w:val="0"/>
        <w:snapToGrid w:val="0"/>
        <w:spacing w:before="120" w:after="120" w:line="360" w:lineRule="auto"/>
        <w:ind w:firstLine="480"/>
        <w:jc w:val="left"/>
        <w:outlineLvl w:val="0"/>
        <w:rPr>
          <w:rFonts w:ascii="方正仿宋" w:eastAsia="方正仿宋" w:hAnsi="宋体"/>
          <w:sz w:val="28"/>
          <w:szCs w:val="28"/>
        </w:rPr>
      </w:pPr>
    </w:p>
    <w:p w:rsidR="00AA214A" w:rsidRDefault="00AA214A">
      <w:pPr>
        <w:autoSpaceDE w:val="0"/>
        <w:autoSpaceDN w:val="0"/>
        <w:adjustRightInd w:val="0"/>
        <w:snapToGrid w:val="0"/>
        <w:spacing w:before="120" w:after="120" w:line="360" w:lineRule="auto"/>
        <w:ind w:firstLine="480"/>
        <w:jc w:val="left"/>
        <w:outlineLvl w:val="0"/>
        <w:rPr>
          <w:rFonts w:ascii="方正仿宋" w:eastAsia="方正仿宋" w:hAnsi="宋体"/>
          <w:sz w:val="28"/>
          <w:szCs w:val="28"/>
        </w:rPr>
      </w:pPr>
    </w:p>
    <w:p w:rsidR="00AA214A" w:rsidRDefault="00AA214A">
      <w:pPr>
        <w:autoSpaceDE w:val="0"/>
        <w:autoSpaceDN w:val="0"/>
        <w:adjustRightInd w:val="0"/>
        <w:snapToGrid w:val="0"/>
        <w:spacing w:before="120" w:after="120" w:line="360" w:lineRule="auto"/>
        <w:ind w:firstLine="480"/>
        <w:jc w:val="left"/>
        <w:outlineLvl w:val="0"/>
        <w:rPr>
          <w:rFonts w:ascii="方正仿宋" w:eastAsia="方正仿宋" w:hAnsi="宋体"/>
          <w:sz w:val="28"/>
          <w:szCs w:val="28"/>
        </w:rPr>
      </w:pPr>
    </w:p>
    <w:p w:rsidR="00AA214A" w:rsidRDefault="00AA214A">
      <w:pPr>
        <w:autoSpaceDE w:val="0"/>
        <w:autoSpaceDN w:val="0"/>
        <w:adjustRightInd w:val="0"/>
        <w:snapToGrid w:val="0"/>
        <w:spacing w:before="120" w:after="120" w:line="360" w:lineRule="auto"/>
        <w:ind w:firstLine="480"/>
        <w:jc w:val="left"/>
        <w:outlineLvl w:val="0"/>
        <w:rPr>
          <w:rFonts w:ascii="方正仿宋" w:eastAsia="方正仿宋" w:hAnsi="宋体"/>
          <w:sz w:val="28"/>
          <w:szCs w:val="28"/>
        </w:rPr>
      </w:pPr>
    </w:p>
    <w:p w:rsidR="00AA214A" w:rsidRDefault="00617736">
      <w:pPr>
        <w:autoSpaceDE w:val="0"/>
        <w:autoSpaceDN w:val="0"/>
        <w:adjustRightInd w:val="0"/>
        <w:snapToGrid w:val="0"/>
        <w:spacing w:before="120" w:after="120" w:line="360" w:lineRule="auto"/>
        <w:ind w:firstLine="480"/>
        <w:jc w:val="left"/>
        <w:outlineLvl w:val="0"/>
        <w:rPr>
          <w:rFonts w:ascii="方正仿宋" w:eastAsia="方正仿宋" w:hAnsi="宋体"/>
          <w:sz w:val="28"/>
          <w:szCs w:val="28"/>
        </w:rPr>
      </w:pPr>
      <w:r>
        <w:rPr>
          <w:rFonts w:ascii="方正仿宋" w:eastAsia="方正仿宋" w:hAnsi="宋体" w:hint="eastAsia"/>
          <w:sz w:val="28"/>
          <w:szCs w:val="28"/>
        </w:rPr>
        <w:lastRenderedPageBreak/>
        <w:t>（本页为《北银</w:t>
      </w:r>
      <w:r>
        <w:rPr>
          <w:rFonts w:ascii="方正仿宋" w:eastAsia="方正仿宋" w:hAnsi="宋体"/>
          <w:sz w:val="28"/>
          <w:szCs w:val="28"/>
        </w:rPr>
        <w:t>理财产品托管合同》签署页）</w:t>
      </w:r>
    </w:p>
    <w:p w:rsidR="00AA214A" w:rsidRDefault="00AA214A">
      <w:pPr>
        <w:adjustRightInd w:val="0"/>
        <w:snapToGrid w:val="0"/>
        <w:spacing w:line="336" w:lineRule="auto"/>
        <w:ind w:firstLineChars="200" w:firstLine="560"/>
        <w:rPr>
          <w:rFonts w:ascii="方正仿宋" w:eastAsia="方正仿宋" w:hAnsi="宋体"/>
          <w:sz w:val="28"/>
          <w:szCs w:val="28"/>
        </w:rPr>
      </w:pPr>
    </w:p>
    <w:p w:rsidR="00AA214A" w:rsidRDefault="00AA214A">
      <w:pPr>
        <w:adjustRightInd w:val="0"/>
        <w:snapToGrid w:val="0"/>
        <w:spacing w:line="336" w:lineRule="auto"/>
        <w:ind w:firstLineChars="200" w:firstLine="560"/>
        <w:rPr>
          <w:rFonts w:ascii="方正仿宋" w:eastAsia="方正仿宋" w:hAnsi="宋体"/>
          <w:sz w:val="28"/>
          <w:szCs w:val="28"/>
        </w:rPr>
      </w:pPr>
    </w:p>
    <w:p w:rsidR="00AA214A" w:rsidRDefault="00AA214A">
      <w:pPr>
        <w:adjustRightInd w:val="0"/>
        <w:snapToGrid w:val="0"/>
        <w:spacing w:line="336" w:lineRule="auto"/>
        <w:ind w:firstLineChars="200" w:firstLine="560"/>
        <w:rPr>
          <w:rFonts w:ascii="方正仿宋" w:eastAsia="方正仿宋" w:hAnsi="宋体"/>
          <w:sz w:val="28"/>
          <w:szCs w:val="28"/>
        </w:rPr>
      </w:pP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甲</w:t>
      </w:r>
      <w:r>
        <w:rPr>
          <w:rFonts w:ascii="方正仿宋" w:eastAsia="方正仿宋" w:hAnsi="宋体"/>
          <w:sz w:val="28"/>
          <w:szCs w:val="28"/>
        </w:rPr>
        <w:t xml:space="preserve">      </w:t>
      </w:r>
      <w:r>
        <w:rPr>
          <w:rFonts w:ascii="方正仿宋" w:eastAsia="方正仿宋" w:hAnsi="宋体" w:hint="eastAsia"/>
          <w:sz w:val="28"/>
          <w:szCs w:val="28"/>
        </w:rPr>
        <w:t>方：</w:t>
      </w:r>
      <w:r>
        <w:rPr>
          <w:rFonts w:ascii="方正仿宋" w:eastAsia="方正仿宋" w:hAnsi="宋体"/>
          <w:sz w:val="28"/>
          <w:szCs w:val="28"/>
        </w:rPr>
        <w:t xml:space="preserve">                   </w:t>
      </w:r>
      <w:r>
        <w:rPr>
          <w:rFonts w:ascii="方正仿宋" w:eastAsia="方正仿宋" w:hAnsi="宋体" w:hint="eastAsia"/>
          <w:sz w:val="28"/>
          <w:szCs w:val="28"/>
        </w:rPr>
        <w:t>乙</w:t>
      </w:r>
      <w:r>
        <w:rPr>
          <w:rFonts w:ascii="方正仿宋" w:eastAsia="方正仿宋" w:hAnsi="宋体"/>
          <w:sz w:val="28"/>
          <w:szCs w:val="28"/>
        </w:rPr>
        <w:t xml:space="preserve">      </w:t>
      </w:r>
      <w:r>
        <w:rPr>
          <w:rFonts w:ascii="方正仿宋" w:eastAsia="方正仿宋" w:hAnsi="宋体" w:hint="eastAsia"/>
          <w:sz w:val="28"/>
          <w:szCs w:val="28"/>
        </w:rPr>
        <w:t>方：</w:t>
      </w:r>
    </w:p>
    <w:p w:rsidR="00AA214A" w:rsidRDefault="00AA214A">
      <w:pPr>
        <w:adjustRightInd w:val="0"/>
        <w:snapToGrid w:val="0"/>
        <w:spacing w:line="336" w:lineRule="auto"/>
        <w:ind w:firstLineChars="200" w:firstLine="560"/>
        <w:rPr>
          <w:rFonts w:ascii="方正仿宋" w:eastAsia="方正仿宋" w:hAnsi="宋体"/>
          <w:sz w:val="28"/>
          <w:szCs w:val="28"/>
        </w:rPr>
      </w:pP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hint="eastAsia"/>
          <w:sz w:val="28"/>
          <w:szCs w:val="28"/>
        </w:rPr>
        <w:t>法定代表人：</w:t>
      </w:r>
      <w:r>
        <w:rPr>
          <w:rFonts w:ascii="方正仿宋" w:eastAsia="方正仿宋" w:hAnsi="宋体"/>
          <w:sz w:val="28"/>
          <w:szCs w:val="28"/>
        </w:rPr>
        <w:t xml:space="preserve">                   </w:t>
      </w:r>
      <w:r>
        <w:rPr>
          <w:rFonts w:ascii="方正仿宋" w:eastAsia="方正仿宋" w:hAnsi="宋体"/>
          <w:sz w:val="28"/>
          <w:szCs w:val="28"/>
        </w:rPr>
        <w:t>负责人</w:t>
      </w:r>
      <w:r>
        <w:rPr>
          <w:rFonts w:ascii="方正仿宋" w:eastAsia="方正仿宋" w:hAnsi="宋体" w:hint="eastAsia"/>
          <w:sz w:val="28"/>
          <w:szCs w:val="28"/>
        </w:rPr>
        <w:t>：</w:t>
      </w:r>
    </w:p>
    <w:p w:rsidR="00AA214A" w:rsidRDefault="00617736">
      <w:pPr>
        <w:adjustRightInd w:val="0"/>
        <w:snapToGrid w:val="0"/>
        <w:spacing w:line="336" w:lineRule="auto"/>
        <w:ind w:firstLineChars="200" w:firstLine="560"/>
        <w:rPr>
          <w:rFonts w:ascii="方正仿宋" w:eastAsia="方正仿宋" w:hAnsi="宋体"/>
          <w:sz w:val="28"/>
          <w:szCs w:val="28"/>
        </w:rPr>
      </w:pPr>
      <w:r>
        <w:rPr>
          <w:rFonts w:ascii="方正仿宋" w:eastAsia="方正仿宋" w:hAnsi="宋体"/>
          <w:sz w:val="28"/>
          <w:szCs w:val="28"/>
        </w:rPr>
        <w:t>(</w:t>
      </w:r>
      <w:r>
        <w:rPr>
          <w:rFonts w:ascii="方正仿宋" w:eastAsia="方正仿宋" w:hAnsi="宋体"/>
          <w:sz w:val="28"/>
          <w:szCs w:val="28"/>
        </w:rPr>
        <w:t>或授权代</w:t>
      </w:r>
      <w:r>
        <w:rPr>
          <w:rFonts w:ascii="方正仿宋" w:eastAsia="方正仿宋" w:hAnsi="宋体" w:hint="eastAsia"/>
          <w:sz w:val="28"/>
          <w:szCs w:val="28"/>
        </w:rPr>
        <w:t>表</w:t>
      </w:r>
      <w:r>
        <w:rPr>
          <w:rFonts w:ascii="方正仿宋" w:eastAsia="方正仿宋" w:hAnsi="宋体"/>
          <w:sz w:val="28"/>
          <w:szCs w:val="28"/>
        </w:rPr>
        <w:t>)</w:t>
      </w:r>
      <w:r>
        <w:rPr>
          <w:rFonts w:ascii="方正仿宋" w:eastAsia="方正仿宋" w:hAnsi="宋体"/>
          <w:sz w:val="28"/>
          <w:szCs w:val="28"/>
        </w:rPr>
        <w:tab/>
      </w:r>
      <w:r>
        <w:rPr>
          <w:rFonts w:ascii="方正仿宋" w:eastAsia="方正仿宋" w:hAnsi="宋体"/>
          <w:sz w:val="28"/>
          <w:szCs w:val="28"/>
        </w:rPr>
        <w:tab/>
      </w:r>
      <w:r>
        <w:rPr>
          <w:rFonts w:ascii="方正仿宋" w:eastAsia="方正仿宋" w:hAnsi="宋体"/>
          <w:sz w:val="28"/>
          <w:szCs w:val="28"/>
        </w:rPr>
        <w:tab/>
      </w:r>
      <w:r>
        <w:rPr>
          <w:rFonts w:ascii="方正仿宋" w:eastAsia="方正仿宋" w:hAnsi="宋体"/>
          <w:sz w:val="28"/>
          <w:szCs w:val="28"/>
        </w:rPr>
        <w:t xml:space="preserve">          (</w:t>
      </w:r>
      <w:r>
        <w:rPr>
          <w:rFonts w:ascii="方正仿宋" w:eastAsia="方正仿宋" w:hAnsi="宋体"/>
          <w:sz w:val="28"/>
          <w:szCs w:val="28"/>
        </w:rPr>
        <w:t>或授权代</w:t>
      </w:r>
      <w:r>
        <w:rPr>
          <w:rFonts w:ascii="方正仿宋" w:eastAsia="方正仿宋" w:hAnsi="宋体" w:hint="eastAsia"/>
          <w:sz w:val="28"/>
          <w:szCs w:val="28"/>
        </w:rPr>
        <w:t>表</w:t>
      </w:r>
      <w:r>
        <w:rPr>
          <w:rFonts w:ascii="方正仿宋" w:eastAsia="方正仿宋" w:hAnsi="宋体"/>
          <w:sz w:val="28"/>
          <w:szCs w:val="28"/>
        </w:rPr>
        <w:t>)</w:t>
      </w:r>
      <w:r>
        <w:rPr>
          <w:rFonts w:ascii="方正仿宋" w:eastAsia="方正仿宋" w:hAnsi="宋体"/>
          <w:sz w:val="28"/>
          <w:szCs w:val="28"/>
        </w:rPr>
        <w:tab/>
      </w:r>
    </w:p>
    <w:p w:rsidR="00AA214A" w:rsidRDefault="00617736">
      <w:pPr>
        <w:adjustRightInd w:val="0"/>
        <w:snapToGrid w:val="0"/>
        <w:spacing w:line="336" w:lineRule="auto"/>
        <w:ind w:firstLineChars="150" w:firstLine="420"/>
        <w:rPr>
          <w:rFonts w:ascii="方正仿宋" w:eastAsia="方正仿宋"/>
          <w:sz w:val="28"/>
          <w:szCs w:val="28"/>
        </w:rPr>
      </w:pPr>
      <w:r>
        <w:rPr>
          <w:rFonts w:ascii="方正仿宋" w:eastAsia="方正仿宋" w:hAnsi="宋体" w:hint="eastAsia"/>
          <w:sz w:val="28"/>
          <w:szCs w:val="28"/>
        </w:rPr>
        <w:t>签署日期：</w:t>
      </w:r>
      <w:r>
        <w:rPr>
          <w:rFonts w:ascii="方正仿宋" w:eastAsia="方正仿宋" w:hAnsi="宋体"/>
          <w:sz w:val="28"/>
          <w:szCs w:val="28"/>
        </w:rPr>
        <w:t xml:space="preserve">                     </w:t>
      </w:r>
      <w:r>
        <w:rPr>
          <w:rFonts w:ascii="方正仿宋" w:eastAsia="方正仿宋" w:hAnsi="宋体" w:hint="eastAsia"/>
          <w:sz w:val="28"/>
          <w:szCs w:val="28"/>
        </w:rPr>
        <w:t>签署日期：</w:t>
      </w:r>
    </w:p>
    <w:p w:rsidR="00AA214A" w:rsidRDefault="00AA214A">
      <w:pPr>
        <w:autoSpaceDE w:val="0"/>
        <w:autoSpaceDN w:val="0"/>
        <w:adjustRightInd w:val="0"/>
        <w:snapToGrid w:val="0"/>
        <w:spacing w:before="120" w:after="120" w:line="360" w:lineRule="auto"/>
        <w:outlineLvl w:val="0"/>
        <w:rPr>
          <w:sz w:val="24"/>
        </w:rPr>
      </w:pPr>
    </w:p>
    <w:bookmarkEnd w:id="1"/>
    <w:p w:rsidR="00AA214A" w:rsidRDefault="00AA214A">
      <w:pPr>
        <w:pStyle w:val="2"/>
        <w:ind w:firstLine="480"/>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pPr>
    </w:p>
    <w:p w:rsidR="00AA214A" w:rsidRDefault="00AA214A">
      <w:pPr>
        <w:pStyle w:val="a4"/>
        <w:spacing w:line="360" w:lineRule="auto"/>
        <w:jc w:val="left"/>
        <w:rPr>
          <w:rFonts w:ascii="仿宋" w:eastAsia="仿宋" w:hAnsi="仿宋"/>
          <w:sz w:val="24"/>
        </w:rPr>
      </w:pPr>
    </w:p>
    <w:p w:rsidR="00AA214A" w:rsidRDefault="00617736">
      <w:pPr>
        <w:widowControl/>
        <w:spacing w:line="360" w:lineRule="auto"/>
        <w:jc w:val="left"/>
        <w:outlineLvl w:val="0"/>
        <w:rPr>
          <w:rFonts w:ascii="仿宋" w:eastAsia="仿宋" w:hAnsi="仿宋"/>
          <w:b/>
          <w:sz w:val="30"/>
          <w:szCs w:val="30"/>
        </w:rPr>
      </w:pPr>
      <w:r>
        <w:rPr>
          <w:rFonts w:ascii="仿宋" w:eastAsia="仿宋" w:hAnsi="仿宋" w:hint="eastAsia"/>
          <w:b/>
          <w:sz w:val="30"/>
          <w:szCs w:val="30"/>
        </w:rPr>
        <w:t>附件一</w:t>
      </w:r>
    </w:p>
    <w:p w:rsidR="00AA214A" w:rsidRDefault="00617736">
      <w:pPr>
        <w:tabs>
          <w:tab w:val="left" w:pos="6090"/>
        </w:tabs>
        <w:spacing w:line="360" w:lineRule="auto"/>
        <w:ind w:firstLineChars="200" w:firstLine="560"/>
        <w:jc w:val="center"/>
        <w:rPr>
          <w:rFonts w:eastAsia="黑体"/>
          <w:sz w:val="28"/>
        </w:rPr>
      </w:pPr>
      <w:r>
        <w:rPr>
          <w:rFonts w:eastAsia="黑体" w:hint="eastAsia"/>
          <w:sz w:val="28"/>
        </w:rPr>
        <w:t>授权通知书</w:t>
      </w:r>
    </w:p>
    <w:p w:rsidR="00AA214A" w:rsidRDefault="00617736">
      <w:pPr>
        <w:tabs>
          <w:tab w:val="left" w:pos="6090"/>
        </w:tabs>
        <w:spacing w:line="360" w:lineRule="auto"/>
        <w:rPr>
          <w:rFonts w:ascii="仿宋_GB2312" w:eastAsia="仿宋_GB2312" w:hAnsi="宋体"/>
          <w:sz w:val="24"/>
        </w:rPr>
      </w:pPr>
      <w:r>
        <w:rPr>
          <w:rFonts w:ascii="仿宋_GB2312" w:eastAsia="仿宋_GB2312" w:hAnsi="宋体" w:hint="eastAsia"/>
          <w:sz w:val="24"/>
        </w:rPr>
        <w:t>中国建设银行股份有限公司北京市分行：</w:t>
      </w:r>
    </w:p>
    <w:p w:rsidR="00AA214A" w:rsidRDefault="00617736">
      <w:pPr>
        <w:spacing w:line="360" w:lineRule="auto"/>
        <w:ind w:firstLineChars="200" w:firstLine="480"/>
        <w:rPr>
          <w:rFonts w:ascii="仿宋_GB2312" w:eastAsia="仿宋_GB2312" w:hAnsi="宋体"/>
          <w:sz w:val="24"/>
        </w:rPr>
      </w:pPr>
      <w:r>
        <w:rPr>
          <w:rFonts w:ascii="仿宋_GB2312" w:eastAsia="仿宋_GB2312" w:hAnsi="宋体" w:hint="eastAsia"/>
          <w:sz w:val="24"/>
        </w:rPr>
        <w:t>我单位授权以下人员向贵行发送相关业务通知和指令。现将发送用章样本、有关人员签字（章）样本及相应权限、授权传真号码、授权邮箱、指令确认人员及联系方式等通知贵行，请在使用时核验。被授权人在授权范围内向贵行发送业务通知和指令的真实性、准确性及合法性由我单位负相应责任，贵行执行前述通知或者指令的相应法律后果由我单位承担，贵行无过错且未违约的不承担相应责任。</w:t>
      </w:r>
    </w:p>
    <w:p w:rsidR="00AA214A" w:rsidRDefault="00617736">
      <w:pPr>
        <w:spacing w:line="360" w:lineRule="auto"/>
        <w:ind w:firstLineChars="200" w:firstLine="480"/>
        <w:rPr>
          <w:rFonts w:ascii="仿宋_GB2312" w:eastAsia="仿宋_GB2312" w:hAnsi="宋体"/>
          <w:sz w:val="24"/>
        </w:rPr>
      </w:pPr>
      <w:r>
        <w:rPr>
          <w:rFonts w:ascii="仿宋_GB2312" w:eastAsia="仿宋_GB2312" w:hAnsi="宋体" w:hint="eastAsia"/>
          <w:sz w:val="24"/>
        </w:rPr>
        <w:t>此外，我单位知晓、同意并授权贵行收集和使用以下被授权人员的个人信息。我单位确认并承诺，我单位已获得被授权人员同意向你行提供个人信息，且被授权人员已知晓个人信息使</w:t>
      </w:r>
      <w:r>
        <w:rPr>
          <w:rFonts w:ascii="仿宋_GB2312" w:eastAsia="仿宋_GB2312" w:hAnsi="宋体" w:hint="eastAsia"/>
          <w:sz w:val="24"/>
        </w:rPr>
        <w:t>用用途。我单位将对上述个人信息的提供承担相应责任，贵行可在托管合同约定的业务范围使用相关信息。</w:t>
      </w:r>
    </w:p>
    <w:tbl>
      <w:tblPr>
        <w:tblW w:w="89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984"/>
        <w:gridCol w:w="1273"/>
        <w:gridCol w:w="1669"/>
        <w:gridCol w:w="2016"/>
      </w:tblGrid>
      <w:tr w:rsidR="00AA214A">
        <w:tc>
          <w:tcPr>
            <w:tcW w:w="1983" w:type="dxa"/>
            <w:tcBorders>
              <w:top w:val="single" w:sz="4" w:space="0" w:color="auto"/>
              <w:left w:val="single" w:sz="4" w:space="0" w:color="auto"/>
              <w:bottom w:val="single" w:sz="4" w:space="0" w:color="auto"/>
              <w:right w:val="single" w:sz="4" w:space="0" w:color="auto"/>
            </w:tcBorders>
          </w:tcPr>
          <w:p w:rsidR="00AA214A" w:rsidRDefault="00617736">
            <w:pPr>
              <w:spacing w:line="360" w:lineRule="auto"/>
              <w:ind w:firstLineChars="250" w:firstLine="600"/>
              <w:rPr>
                <w:rFonts w:ascii="仿宋_GB2312" w:eastAsia="仿宋_GB2312"/>
                <w:sz w:val="24"/>
              </w:rPr>
            </w:pPr>
            <w:r>
              <w:rPr>
                <w:rFonts w:ascii="仿宋_GB2312" w:eastAsia="仿宋_GB2312" w:hint="eastAsia"/>
                <w:sz w:val="24"/>
              </w:rPr>
              <w:t>姓名</w:t>
            </w:r>
          </w:p>
        </w:tc>
        <w:tc>
          <w:tcPr>
            <w:tcW w:w="1984" w:type="dxa"/>
            <w:tcBorders>
              <w:top w:val="single" w:sz="4" w:space="0" w:color="auto"/>
              <w:left w:val="single" w:sz="4" w:space="0" w:color="auto"/>
              <w:bottom w:val="single" w:sz="4" w:space="0" w:color="auto"/>
              <w:right w:val="single" w:sz="4" w:space="0" w:color="auto"/>
            </w:tcBorders>
          </w:tcPr>
          <w:p w:rsidR="00AA214A" w:rsidRDefault="00617736">
            <w:pPr>
              <w:spacing w:line="360" w:lineRule="auto"/>
              <w:ind w:firstLineChars="250" w:firstLine="600"/>
              <w:rPr>
                <w:rFonts w:ascii="仿宋_GB2312" w:eastAsia="仿宋_GB2312"/>
                <w:sz w:val="24"/>
              </w:rPr>
            </w:pPr>
            <w:r>
              <w:rPr>
                <w:rFonts w:ascii="仿宋_GB2312" w:eastAsia="仿宋_GB2312" w:hint="eastAsia"/>
                <w:sz w:val="24"/>
              </w:rPr>
              <w:t>授权电话</w:t>
            </w:r>
          </w:p>
        </w:tc>
        <w:tc>
          <w:tcPr>
            <w:tcW w:w="1273" w:type="dxa"/>
            <w:tcBorders>
              <w:top w:val="single" w:sz="4" w:space="0" w:color="auto"/>
              <w:left w:val="single" w:sz="4" w:space="0" w:color="auto"/>
              <w:bottom w:val="single" w:sz="4" w:space="0" w:color="auto"/>
              <w:right w:val="single" w:sz="4" w:space="0" w:color="auto"/>
            </w:tcBorders>
          </w:tcPr>
          <w:p w:rsidR="00AA214A" w:rsidRDefault="00617736">
            <w:pPr>
              <w:spacing w:line="360" w:lineRule="auto"/>
              <w:ind w:firstLineChars="100" w:firstLine="240"/>
              <w:rPr>
                <w:rFonts w:ascii="仿宋_GB2312" w:eastAsia="仿宋_GB2312"/>
                <w:sz w:val="24"/>
              </w:rPr>
            </w:pPr>
            <w:r>
              <w:rPr>
                <w:rFonts w:ascii="仿宋_GB2312" w:eastAsia="仿宋_GB2312" w:hint="eastAsia"/>
                <w:sz w:val="24"/>
              </w:rPr>
              <w:t>权限</w:t>
            </w:r>
          </w:p>
        </w:tc>
        <w:tc>
          <w:tcPr>
            <w:tcW w:w="1669" w:type="dxa"/>
            <w:tcBorders>
              <w:top w:val="single" w:sz="4" w:space="0" w:color="auto"/>
              <w:left w:val="single" w:sz="4" w:space="0" w:color="auto"/>
              <w:bottom w:val="single" w:sz="4" w:space="0" w:color="auto"/>
              <w:right w:val="single" w:sz="4" w:space="0" w:color="auto"/>
            </w:tcBorders>
          </w:tcPr>
          <w:p w:rsidR="00AA214A" w:rsidRDefault="00617736">
            <w:pPr>
              <w:spacing w:line="360" w:lineRule="auto"/>
              <w:ind w:firstLineChars="100" w:firstLine="240"/>
              <w:rPr>
                <w:rFonts w:ascii="仿宋_GB2312" w:eastAsia="仿宋_GB2312"/>
                <w:sz w:val="24"/>
              </w:rPr>
            </w:pPr>
            <w:r>
              <w:rPr>
                <w:rFonts w:ascii="仿宋_GB2312" w:eastAsia="仿宋_GB2312" w:hint="eastAsia"/>
                <w:sz w:val="24"/>
              </w:rPr>
              <w:t>签字样本</w:t>
            </w:r>
          </w:p>
        </w:tc>
        <w:tc>
          <w:tcPr>
            <w:tcW w:w="2016" w:type="dxa"/>
            <w:tcBorders>
              <w:top w:val="single" w:sz="4" w:space="0" w:color="auto"/>
              <w:left w:val="single" w:sz="4" w:space="0" w:color="auto"/>
              <w:bottom w:val="single" w:sz="4" w:space="0" w:color="auto"/>
              <w:right w:val="single" w:sz="4" w:space="0" w:color="auto"/>
            </w:tcBorders>
          </w:tcPr>
          <w:p w:rsidR="00AA214A" w:rsidRDefault="00617736">
            <w:pPr>
              <w:spacing w:line="360" w:lineRule="auto"/>
              <w:ind w:firstLineChars="150" w:firstLine="360"/>
              <w:rPr>
                <w:rFonts w:ascii="仿宋_GB2312" w:eastAsia="仿宋_GB2312"/>
                <w:sz w:val="24"/>
              </w:rPr>
            </w:pPr>
            <w:r>
              <w:rPr>
                <w:rFonts w:ascii="仿宋_GB2312" w:eastAsia="仿宋_GB2312" w:hint="eastAsia"/>
                <w:sz w:val="24"/>
              </w:rPr>
              <w:t>印章样本</w:t>
            </w:r>
          </w:p>
        </w:tc>
      </w:tr>
      <w:tr w:rsidR="00AA214A">
        <w:tc>
          <w:tcPr>
            <w:tcW w:w="1983"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c>
          <w:tcPr>
            <w:tcW w:w="1984"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c>
          <w:tcPr>
            <w:tcW w:w="1273"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c>
          <w:tcPr>
            <w:tcW w:w="1669"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c>
          <w:tcPr>
            <w:tcW w:w="2016"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r>
      <w:tr w:rsidR="00AA214A">
        <w:tc>
          <w:tcPr>
            <w:tcW w:w="1983"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c>
          <w:tcPr>
            <w:tcW w:w="1984"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c>
          <w:tcPr>
            <w:tcW w:w="1273"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c>
          <w:tcPr>
            <w:tcW w:w="1669"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c>
          <w:tcPr>
            <w:tcW w:w="2016"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r>
      <w:tr w:rsidR="00AA214A">
        <w:tc>
          <w:tcPr>
            <w:tcW w:w="1983"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c>
          <w:tcPr>
            <w:tcW w:w="1984"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c>
          <w:tcPr>
            <w:tcW w:w="1273"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c>
          <w:tcPr>
            <w:tcW w:w="1669"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c>
          <w:tcPr>
            <w:tcW w:w="2016"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80"/>
              <w:rPr>
                <w:rFonts w:ascii="仿宋_GB2312" w:eastAsia="仿宋_GB2312"/>
                <w:sz w:val="24"/>
              </w:rPr>
            </w:pPr>
          </w:p>
        </w:tc>
      </w:tr>
      <w:tr w:rsidR="00AA214A">
        <w:trPr>
          <w:cantSplit/>
          <w:trHeight w:val="1676"/>
        </w:trPr>
        <w:tc>
          <w:tcPr>
            <w:tcW w:w="1983" w:type="dxa"/>
            <w:tcBorders>
              <w:top w:val="single" w:sz="4" w:space="0" w:color="auto"/>
              <w:left w:val="single" w:sz="4" w:space="0" w:color="auto"/>
              <w:bottom w:val="single" w:sz="4" w:space="0" w:color="auto"/>
              <w:right w:val="single" w:sz="4" w:space="0" w:color="auto"/>
            </w:tcBorders>
          </w:tcPr>
          <w:p w:rsidR="00AA214A" w:rsidRDefault="00AA214A">
            <w:pPr>
              <w:spacing w:line="360" w:lineRule="auto"/>
              <w:rPr>
                <w:rFonts w:ascii="仿宋_GB2312" w:eastAsia="仿宋_GB2312"/>
                <w:sz w:val="24"/>
              </w:rPr>
            </w:pPr>
          </w:p>
          <w:p w:rsidR="00AA214A" w:rsidRDefault="00617736">
            <w:pPr>
              <w:spacing w:line="360" w:lineRule="auto"/>
              <w:rPr>
                <w:rFonts w:ascii="仿宋_GB2312" w:eastAsia="仿宋_GB2312"/>
                <w:sz w:val="24"/>
              </w:rPr>
            </w:pPr>
            <w:r>
              <w:rPr>
                <w:rFonts w:ascii="仿宋_GB2312" w:eastAsia="仿宋_GB2312" w:hint="eastAsia"/>
                <w:sz w:val="24"/>
              </w:rPr>
              <w:t>业务通知及指令发送用章</w:t>
            </w:r>
          </w:p>
        </w:tc>
        <w:tc>
          <w:tcPr>
            <w:tcW w:w="6942" w:type="dxa"/>
            <w:gridSpan w:val="4"/>
            <w:tcBorders>
              <w:top w:val="single" w:sz="4" w:space="0" w:color="auto"/>
              <w:left w:val="single" w:sz="4" w:space="0" w:color="auto"/>
              <w:bottom w:val="single" w:sz="4" w:space="0" w:color="auto"/>
              <w:right w:val="single" w:sz="4" w:space="0" w:color="auto"/>
            </w:tcBorders>
          </w:tcPr>
          <w:p w:rsidR="00AA214A" w:rsidRDefault="00AA214A">
            <w:pPr>
              <w:spacing w:line="360" w:lineRule="auto"/>
              <w:rPr>
                <w:rFonts w:ascii="仿宋_GB2312" w:eastAsia="仿宋_GB2312"/>
                <w:sz w:val="24"/>
              </w:rPr>
            </w:pPr>
          </w:p>
          <w:p w:rsidR="00AA214A" w:rsidRDefault="00617736">
            <w:pPr>
              <w:spacing w:line="360" w:lineRule="auto"/>
              <w:ind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（用章样本）</w:t>
            </w:r>
          </w:p>
        </w:tc>
      </w:tr>
      <w:tr w:rsidR="00AA214A">
        <w:trPr>
          <w:cantSplit/>
        </w:trPr>
        <w:tc>
          <w:tcPr>
            <w:tcW w:w="1983" w:type="dxa"/>
            <w:tcBorders>
              <w:top w:val="single" w:sz="4" w:space="0" w:color="auto"/>
              <w:left w:val="single" w:sz="4" w:space="0" w:color="auto"/>
              <w:bottom w:val="single" w:sz="4" w:space="0" w:color="auto"/>
              <w:right w:val="single" w:sz="4" w:space="0" w:color="auto"/>
            </w:tcBorders>
          </w:tcPr>
          <w:p w:rsidR="00AA214A" w:rsidRDefault="00617736">
            <w:pPr>
              <w:spacing w:line="360" w:lineRule="auto"/>
              <w:rPr>
                <w:rFonts w:ascii="仿宋_GB2312" w:eastAsia="仿宋_GB2312"/>
              </w:rPr>
            </w:pPr>
            <w:r>
              <w:rPr>
                <w:rFonts w:ascii="仿宋_GB2312" w:eastAsia="仿宋_GB2312" w:hint="eastAsia"/>
                <w:sz w:val="24"/>
              </w:rPr>
              <w:t>授权传真号码</w:t>
            </w:r>
          </w:p>
        </w:tc>
        <w:tc>
          <w:tcPr>
            <w:tcW w:w="6942" w:type="dxa"/>
            <w:gridSpan w:val="4"/>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20"/>
              <w:rPr>
                <w:rFonts w:ascii="仿宋_GB2312" w:eastAsia="仿宋_GB2312"/>
              </w:rPr>
            </w:pPr>
          </w:p>
        </w:tc>
      </w:tr>
      <w:tr w:rsidR="00AA214A">
        <w:trPr>
          <w:cantSplit/>
        </w:trPr>
        <w:tc>
          <w:tcPr>
            <w:tcW w:w="1983" w:type="dxa"/>
            <w:tcBorders>
              <w:top w:val="single" w:sz="4" w:space="0" w:color="auto"/>
              <w:left w:val="single" w:sz="4" w:space="0" w:color="auto"/>
              <w:bottom w:val="single" w:sz="4" w:space="0" w:color="auto"/>
              <w:right w:val="single" w:sz="4" w:space="0" w:color="auto"/>
            </w:tcBorders>
          </w:tcPr>
          <w:p w:rsidR="00AA214A" w:rsidRDefault="00617736">
            <w:pPr>
              <w:spacing w:line="360" w:lineRule="auto"/>
              <w:rPr>
                <w:rFonts w:ascii="仿宋_GB2312" w:eastAsia="仿宋_GB2312"/>
                <w:sz w:val="24"/>
              </w:rPr>
            </w:pPr>
            <w:r>
              <w:rPr>
                <w:rFonts w:ascii="仿宋_GB2312" w:eastAsia="仿宋_GB2312" w:hint="eastAsia"/>
                <w:sz w:val="24"/>
              </w:rPr>
              <w:t>授权邮箱</w:t>
            </w:r>
          </w:p>
        </w:tc>
        <w:tc>
          <w:tcPr>
            <w:tcW w:w="6942" w:type="dxa"/>
            <w:gridSpan w:val="4"/>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20"/>
              <w:rPr>
                <w:rFonts w:ascii="仿宋_GB2312" w:eastAsia="仿宋_GB2312"/>
              </w:rPr>
            </w:pPr>
          </w:p>
        </w:tc>
      </w:tr>
      <w:tr w:rsidR="00AA214A">
        <w:trPr>
          <w:cantSplit/>
          <w:trHeight w:val="741"/>
        </w:trPr>
        <w:tc>
          <w:tcPr>
            <w:tcW w:w="1983" w:type="dxa"/>
            <w:tcBorders>
              <w:top w:val="single" w:sz="4" w:space="0" w:color="auto"/>
              <w:left w:val="single" w:sz="4" w:space="0" w:color="auto"/>
              <w:bottom w:val="single" w:sz="4" w:space="0" w:color="auto"/>
              <w:right w:val="single" w:sz="4" w:space="0" w:color="auto"/>
            </w:tcBorders>
          </w:tcPr>
          <w:p w:rsidR="00AA214A" w:rsidRDefault="00617736">
            <w:pPr>
              <w:spacing w:line="360" w:lineRule="auto"/>
              <w:rPr>
                <w:rFonts w:ascii="仿宋_GB2312" w:eastAsia="仿宋_GB2312"/>
                <w:sz w:val="24"/>
              </w:rPr>
            </w:pPr>
            <w:r>
              <w:rPr>
                <w:rFonts w:ascii="仿宋_GB2312" w:eastAsia="仿宋_GB2312" w:hint="eastAsia"/>
                <w:sz w:val="24"/>
              </w:rPr>
              <w:lastRenderedPageBreak/>
              <w:t>其他指令确认人员及联系方式</w:t>
            </w:r>
          </w:p>
        </w:tc>
        <w:tc>
          <w:tcPr>
            <w:tcW w:w="6942" w:type="dxa"/>
            <w:gridSpan w:val="4"/>
            <w:tcBorders>
              <w:top w:val="single" w:sz="4" w:space="0" w:color="auto"/>
              <w:left w:val="single" w:sz="4" w:space="0" w:color="auto"/>
              <w:bottom w:val="single" w:sz="4" w:space="0" w:color="auto"/>
              <w:right w:val="single" w:sz="4" w:space="0" w:color="auto"/>
            </w:tcBorders>
          </w:tcPr>
          <w:p w:rsidR="00AA214A" w:rsidRDefault="00AA214A">
            <w:pPr>
              <w:spacing w:line="360" w:lineRule="auto"/>
              <w:ind w:firstLineChars="200" w:firstLine="420"/>
              <w:rPr>
                <w:rFonts w:ascii="仿宋_GB2312" w:eastAsia="仿宋_GB2312"/>
              </w:rPr>
            </w:pPr>
          </w:p>
        </w:tc>
      </w:tr>
    </w:tbl>
    <w:p w:rsidR="00AA214A" w:rsidRDefault="00617736">
      <w:pPr>
        <w:spacing w:line="360" w:lineRule="auto"/>
        <w:rPr>
          <w:rFonts w:ascii="仿宋_GB2312" w:eastAsia="仿宋_GB2312" w:hAnsi="宋体"/>
          <w:sz w:val="24"/>
        </w:rPr>
      </w:pPr>
      <w:r>
        <w:rPr>
          <w:rFonts w:ascii="仿宋_GB2312" w:eastAsia="仿宋_GB2312" w:hint="eastAsia"/>
          <w:sz w:val="24"/>
        </w:rPr>
        <w:t>备注：</w:t>
      </w:r>
      <w:r>
        <w:rPr>
          <w:rFonts w:ascii="仿宋_GB2312" w:eastAsia="仿宋_GB2312" w:hAnsi="宋体" w:hint="eastAsia"/>
          <w:sz w:val="24"/>
        </w:rPr>
        <w:t>1</w:t>
      </w:r>
      <w:r>
        <w:rPr>
          <w:rFonts w:ascii="仿宋_GB2312" w:eastAsia="仿宋_GB2312" w:hAnsi="宋体" w:hint="eastAsia"/>
          <w:sz w:val="24"/>
        </w:rPr>
        <w:t>、指令发送用章须与被授权人签字（章）同时出具，指令方为有效。业务通知用章可单独使用。</w:t>
      </w:r>
    </w:p>
    <w:p w:rsidR="00AA214A" w:rsidRDefault="00617736">
      <w:pPr>
        <w:spacing w:line="360" w:lineRule="auto"/>
        <w:ind w:firstLineChars="200" w:firstLine="480"/>
        <w:rPr>
          <w:rFonts w:ascii="仿宋_GB2312" w:eastAsia="仿宋_GB2312" w:hAnsi="宋体"/>
          <w:sz w:val="24"/>
        </w:rPr>
      </w:pPr>
      <w:r>
        <w:rPr>
          <w:rFonts w:ascii="仿宋_GB2312" w:eastAsia="仿宋_GB2312" w:hAnsi="宋体" w:hint="eastAsia"/>
          <w:sz w:val="24"/>
        </w:rPr>
        <w:t xml:space="preserve">  2</w:t>
      </w:r>
      <w:r>
        <w:rPr>
          <w:rFonts w:ascii="仿宋_GB2312" w:eastAsia="仿宋_GB2312" w:hAnsi="宋体" w:hint="eastAsia"/>
          <w:sz w:val="24"/>
        </w:rPr>
        <w:t>、权限类型：□经办</w:t>
      </w:r>
      <w:r>
        <w:rPr>
          <w:rFonts w:ascii="仿宋_GB2312" w:eastAsia="仿宋_GB2312" w:hAnsi="宋体" w:hint="eastAsia"/>
          <w:sz w:val="24"/>
        </w:rPr>
        <w:t xml:space="preserve">  </w:t>
      </w:r>
      <w:r>
        <w:rPr>
          <w:rFonts w:ascii="仿宋_GB2312" w:eastAsia="仿宋_GB2312" w:hAnsi="宋体" w:hint="eastAsia"/>
          <w:sz w:val="24"/>
        </w:rPr>
        <w:t>□复核</w:t>
      </w:r>
      <w:r>
        <w:rPr>
          <w:rFonts w:ascii="仿宋_GB2312" w:eastAsia="仿宋_GB2312" w:hAnsi="宋体" w:hint="eastAsia"/>
          <w:sz w:val="24"/>
        </w:rPr>
        <w:t xml:space="preserve">  </w:t>
      </w:r>
      <w:r>
        <w:rPr>
          <w:rFonts w:ascii="仿宋_GB2312" w:eastAsia="仿宋_GB2312" w:hAnsi="宋体" w:hint="eastAsia"/>
          <w:sz w:val="24"/>
        </w:rPr>
        <w:t>□审批。</w:t>
      </w:r>
    </w:p>
    <w:p w:rsidR="00AA214A" w:rsidRDefault="00617736">
      <w:pPr>
        <w:spacing w:line="360" w:lineRule="auto"/>
        <w:ind w:firstLineChars="200" w:firstLine="480"/>
        <w:rPr>
          <w:rFonts w:ascii="仿宋_GB2312" w:eastAsia="仿宋_GB2312" w:hAnsi="宋体"/>
          <w:sz w:val="24"/>
        </w:rPr>
      </w:pPr>
      <w:r>
        <w:rPr>
          <w:rFonts w:ascii="仿宋_GB2312" w:eastAsia="仿宋_GB2312" w:hAnsi="宋体" w:hint="eastAsia"/>
          <w:sz w:val="24"/>
        </w:rPr>
        <w:t xml:space="preserve">  3</w:t>
      </w:r>
      <w:r>
        <w:rPr>
          <w:rFonts w:ascii="仿宋_GB2312" w:eastAsia="仿宋_GB2312" w:hAnsi="宋体" w:hint="eastAsia"/>
          <w:sz w:val="24"/>
        </w:rPr>
        <w:t>、上述信息变更，我单位负责提前通知你行。</w:t>
      </w:r>
    </w:p>
    <w:p w:rsidR="00AA214A" w:rsidRDefault="00617736">
      <w:pPr>
        <w:spacing w:line="360" w:lineRule="auto"/>
        <w:rPr>
          <w:rFonts w:ascii="仿宋_GB2312" w:eastAsia="仿宋_GB2312" w:hAnsi="宋体"/>
          <w:sz w:val="24"/>
        </w:rPr>
      </w:pPr>
      <w:r>
        <w:rPr>
          <w:rFonts w:ascii="仿宋_GB2312" w:eastAsia="仿宋_GB2312" w:hAnsi="宋体" w:hint="eastAsia"/>
          <w:sz w:val="24"/>
        </w:rPr>
        <w:t xml:space="preserve">                 </w:t>
      </w:r>
      <w:proofErr w:type="gramStart"/>
      <w:r>
        <w:rPr>
          <w:rFonts w:ascii="仿宋_GB2312" w:eastAsia="仿宋_GB2312" w:hAnsi="宋体" w:hint="eastAsia"/>
          <w:sz w:val="24"/>
        </w:rPr>
        <w:t>北银理财</w:t>
      </w:r>
      <w:proofErr w:type="gramEnd"/>
      <w:r>
        <w:rPr>
          <w:rFonts w:ascii="仿宋_GB2312" w:eastAsia="仿宋_GB2312" w:hAnsi="宋体" w:hint="eastAsia"/>
          <w:sz w:val="24"/>
        </w:rPr>
        <w:t>有限责任公司（公章）：</w:t>
      </w:r>
    </w:p>
    <w:p w:rsidR="00AA214A" w:rsidRDefault="00AA214A">
      <w:pPr>
        <w:spacing w:line="360" w:lineRule="auto"/>
        <w:ind w:right="1200" w:firstLineChars="200" w:firstLine="480"/>
        <w:jc w:val="right"/>
        <w:rPr>
          <w:rFonts w:ascii="仿宋_GB2312" w:eastAsia="仿宋_GB2312" w:hAnsi="宋体"/>
          <w:sz w:val="24"/>
        </w:rPr>
      </w:pPr>
    </w:p>
    <w:p w:rsidR="00AA214A" w:rsidRDefault="00617736">
      <w:pPr>
        <w:spacing w:line="360" w:lineRule="auto"/>
        <w:ind w:firstLineChars="200" w:firstLine="480"/>
        <w:jc w:val="center"/>
        <w:rPr>
          <w:rFonts w:ascii="仿宋_GB2312" w:eastAsia="仿宋_GB2312" w:hAnsi="宋体"/>
          <w:sz w:val="24"/>
        </w:rPr>
      </w:pPr>
      <w:r>
        <w:rPr>
          <w:rFonts w:ascii="仿宋_GB2312" w:eastAsia="仿宋_GB2312" w:hAnsi="宋体" w:hint="eastAsia"/>
          <w:sz w:val="24"/>
        </w:rPr>
        <w:t>法定代表人（或授权人）签字（章）：</w:t>
      </w:r>
    </w:p>
    <w:p w:rsidR="00AA214A" w:rsidRDefault="00AA214A">
      <w:pPr>
        <w:spacing w:line="360" w:lineRule="auto"/>
        <w:ind w:right="468" w:firstLineChars="200" w:firstLine="420"/>
        <w:jc w:val="right"/>
        <w:rPr>
          <w:rFonts w:ascii="宋体" w:hAnsi="宋体"/>
          <w:szCs w:val="21"/>
        </w:rPr>
      </w:pPr>
    </w:p>
    <w:p w:rsidR="00AA214A" w:rsidRDefault="00617736">
      <w:pPr>
        <w:spacing w:line="360" w:lineRule="auto"/>
        <w:ind w:right="468" w:firstLineChars="200" w:firstLine="420"/>
        <w:jc w:val="center"/>
        <w:rPr>
          <w:rFonts w:ascii="宋体" w:hAnsi="宋体"/>
          <w:szCs w:val="21"/>
        </w:rPr>
      </w:pPr>
      <w:r>
        <w:rPr>
          <w:rFonts w:ascii="宋体" w:hAnsi="宋体" w:hint="eastAsia"/>
          <w:szCs w:val="21"/>
        </w:rPr>
        <w:t xml:space="preserve">                       </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p w:rsidR="00AA214A" w:rsidRDefault="00617736">
      <w:pPr>
        <w:widowControl/>
        <w:jc w:val="left"/>
        <w:rPr>
          <w:sz w:val="24"/>
        </w:rPr>
      </w:pPr>
      <w:r>
        <w:rPr>
          <w:sz w:val="24"/>
        </w:rPr>
        <w:br w:type="page"/>
      </w:r>
    </w:p>
    <w:p w:rsidR="00AA214A" w:rsidRDefault="00617736">
      <w:pPr>
        <w:widowControl/>
        <w:spacing w:line="360" w:lineRule="auto"/>
        <w:jc w:val="left"/>
        <w:outlineLvl w:val="0"/>
        <w:rPr>
          <w:rFonts w:ascii="仿宋" w:eastAsia="仿宋" w:hAnsi="仿宋"/>
          <w:b/>
          <w:sz w:val="30"/>
          <w:szCs w:val="30"/>
        </w:rPr>
      </w:pPr>
      <w:r>
        <w:rPr>
          <w:rFonts w:ascii="仿宋" w:eastAsia="仿宋" w:hAnsi="仿宋" w:hint="eastAsia"/>
          <w:b/>
          <w:sz w:val="30"/>
          <w:szCs w:val="30"/>
        </w:rPr>
        <w:lastRenderedPageBreak/>
        <w:t>附件二</w:t>
      </w:r>
    </w:p>
    <w:tbl>
      <w:tblPr>
        <w:tblW w:w="7819" w:type="dxa"/>
        <w:tblInd w:w="93" w:type="dxa"/>
        <w:tblLayout w:type="fixed"/>
        <w:tblLook w:val="04A0" w:firstRow="1" w:lastRow="0" w:firstColumn="1" w:lastColumn="0" w:noHBand="0" w:noVBand="1"/>
      </w:tblPr>
      <w:tblGrid>
        <w:gridCol w:w="4011"/>
        <w:gridCol w:w="3808"/>
      </w:tblGrid>
      <w:tr w:rsidR="00AA214A">
        <w:trPr>
          <w:trHeight w:val="480"/>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center"/>
              <w:rPr>
                <w:rFonts w:ascii="宋体" w:hAnsi="宋体" w:cs="宋体"/>
                <w:b/>
                <w:bCs/>
                <w:kern w:val="0"/>
                <w:sz w:val="24"/>
              </w:rPr>
            </w:pPr>
            <w:proofErr w:type="gramStart"/>
            <w:r>
              <w:rPr>
                <w:rFonts w:ascii="宋体" w:hAnsi="宋体" w:cs="宋体" w:hint="eastAsia"/>
                <w:b/>
                <w:bCs/>
                <w:kern w:val="0"/>
                <w:sz w:val="24"/>
              </w:rPr>
              <w:t>北银理财</w:t>
            </w:r>
            <w:proofErr w:type="gramEnd"/>
            <w:r>
              <w:rPr>
                <w:rFonts w:ascii="宋体" w:hAnsi="宋体" w:cs="宋体" w:hint="eastAsia"/>
                <w:b/>
                <w:bCs/>
                <w:kern w:val="0"/>
                <w:sz w:val="24"/>
              </w:rPr>
              <w:t>有限责任公司</w:t>
            </w:r>
            <w:r>
              <w:rPr>
                <w:rFonts w:ascii="宋体" w:hAnsi="宋体" w:cs="宋体" w:hint="eastAsia"/>
                <w:b/>
                <w:bCs/>
                <w:kern w:val="0"/>
                <w:sz w:val="24"/>
              </w:rPr>
              <w:t xml:space="preserve"> </w:t>
            </w:r>
            <w:r>
              <w:rPr>
                <w:rFonts w:ascii="宋体" w:hAnsi="宋体" w:cs="宋体" w:hint="eastAsia"/>
                <w:b/>
                <w:bCs/>
                <w:kern w:val="0"/>
                <w:sz w:val="24"/>
              </w:rPr>
              <w:t>划款指令</w:t>
            </w:r>
          </w:p>
        </w:tc>
      </w:tr>
      <w:tr w:rsidR="00AA214A">
        <w:trPr>
          <w:trHeight w:val="480"/>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center"/>
              <w:rPr>
                <w:rFonts w:ascii="宋体" w:hAnsi="宋体" w:cs="宋体"/>
                <w:kern w:val="0"/>
                <w:sz w:val="24"/>
              </w:rPr>
            </w:pPr>
            <w:r>
              <w:rPr>
                <w:rFonts w:ascii="宋体" w:hAnsi="宋体" w:cs="宋体" w:hint="eastAsia"/>
                <w:kern w:val="0"/>
                <w:sz w:val="24"/>
              </w:rPr>
              <w:t>年月日</w:t>
            </w:r>
          </w:p>
        </w:tc>
      </w:tr>
      <w:tr w:rsidR="00AA214A">
        <w:trPr>
          <w:trHeight w:val="480"/>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center"/>
              <w:rPr>
                <w:rFonts w:ascii="宋体" w:hAnsi="宋体" w:cs="宋体"/>
                <w:kern w:val="0"/>
                <w:sz w:val="24"/>
              </w:rPr>
            </w:pPr>
            <w:r>
              <w:rPr>
                <w:rFonts w:ascii="宋体" w:hAnsi="宋体" w:cs="宋体" w:hint="eastAsia"/>
                <w:kern w:val="0"/>
                <w:sz w:val="24"/>
              </w:rPr>
              <w:t>编</w:t>
            </w:r>
            <w:r>
              <w:rPr>
                <w:rFonts w:ascii="宋体" w:hAnsi="宋体" w:cs="宋体" w:hint="eastAsia"/>
                <w:kern w:val="0"/>
                <w:sz w:val="24"/>
              </w:rPr>
              <w:t xml:space="preserve"> </w:t>
            </w:r>
            <w:r>
              <w:rPr>
                <w:rFonts w:ascii="宋体" w:hAnsi="宋体" w:cs="宋体" w:hint="eastAsia"/>
                <w:kern w:val="0"/>
                <w:sz w:val="24"/>
              </w:rPr>
              <w:t>号：</w:t>
            </w:r>
          </w:p>
        </w:tc>
      </w:tr>
      <w:tr w:rsidR="00AA214A">
        <w:trPr>
          <w:trHeight w:val="424"/>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付款方名称：</w:t>
            </w:r>
          </w:p>
        </w:tc>
      </w:tr>
      <w:tr w:rsidR="00AA214A">
        <w:trPr>
          <w:trHeight w:val="424"/>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页</w:t>
            </w:r>
            <w:r>
              <w:rPr>
                <w:rFonts w:ascii="宋体" w:hAnsi="宋体" w:cs="宋体" w:hint="eastAsia"/>
                <w:kern w:val="0"/>
                <w:sz w:val="24"/>
              </w:rPr>
              <w:t xml:space="preserve"> </w:t>
            </w:r>
            <w:r>
              <w:rPr>
                <w:rFonts w:ascii="宋体" w:hAnsi="宋体" w:cs="宋体" w:hint="eastAsia"/>
                <w:kern w:val="0"/>
                <w:sz w:val="24"/>
              </w:rPr>
              <w:t>数：</w:t>
            </w:r>
            <w:r>
              <w:rPr>
                <w:rFonts w:ascii="宋体" w:hAnsi="宋体" w:cs="宋体" w:hint="eastAsia"/>
                <w:kern w:val="0"/>
                <w:sz w:val="24"/>
              </w:rPr>
              <w:t xml:space="preserve">  </w:t>
            </w:r>
            <w:r>
              <w:rPr>
                <w:rFonts w:ascii="宋体" w:hAnsi="宋体" w:cs="宋体" w:hint="eastAsia"/>
                <w:kern w:val="0"/>
                <w:sz w:val="24"/>
              </w:rPr>
              <w:t>第页</w:t>
            </w:r>
            <w:r>
              <w:rPr>
                <w:rFonts w:ascii="宋体" w:hAnsi="宋体" w:cs="宋体" w:hint="eastAsia"/>
                <w:kern w:val="0"/>
                <w:sz w:val="24"/>
              </w:rPr>
              <w:t xml:space="preserve"> </w:t>
            </w:r>
            <w:r>
              <w:rPr>
                <w:rFonts w:ascii="宋体" w:hAnsi="宋体" w:cs="宋体" w:hint="eastAsia"/>
                <w:kern w:val="0"/>
                <w:sz w:val="24"/>
              </w:rPr>
              <w:t>，</w:t>
            </w:r>
            <w:proofErr w:type="gramStart"/>
            <w:r>
              <w:rPr>
                <w:rFonts w:ascii="宋体" w:hAnsi="宋体" w:cs="宋体" w:hint="eastAsia"/>
                <w:kern w:val="0"/>
                <w:sz w:val="24"/>
              </w:rPr>
              <w:t>共页</w:t>
            </w:r>
            <w:proofErr w:type="gramEnd"/>
          </w:p>
        </w:tc>
      </w:tr>
      <w:tr w:rsidR="00AA214A">
        <w:trPr>
          <w:trHeight w:val="424"/>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付款方账号：</w:t>
            </w:r>
          </w:p>
        </w:tc>
      </w:tr>
      <w:tr w:rsidR="00AA214A">
        <w:trPr>
          <w:trHeight w:val="465"/>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请于年月日时前支付下列款项（共笔）：</w:t>
            </w:r>
          </w:p>
        </w:tc>
      </w:tr>
      <w:tr w:rsidR="00AA214A">
        <w:trPr>
          <w:trHeight w:val="480"/>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金额大写：（人民币）</w:t>
            </w:r>
          </w:p>
        </w:tc>
      </w:tr>
      <w:tr w:rsidR="00AA214A">
        <w:trPr>
          <w:trHeight w:val="480"/>
        </w:trPr>
        <w:tc>
          <w:tcPr>
            <w:tcW w:w="4011" w:type="dxa"/>
            <w:tcBorders>
              <w:top w:val="nil"/>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金额小写：</w:t>
            </w:r>
          </w:p>
        </w:tc>
        <w:tc>
          <w:tcPr>
            <w:tcW w:w="3808" w:type="dxa"/>
            <w:tcBorders>
              <w:top w:val="nil"/>
              <w:left w:val="nil"/>
              <w:bottom w:val="single" w:sz="4" w:space="0" w:color="auto"/>
              <w:right w:val="single" w:sz="4" w:space="0" w:color="auto"/>
            </w:tcBorders>
            <w:shd w:val="clear" w:color="auto" w:fill="auto"/>
            <w:vAlign w:val="center"/>
          </w:tcPr>
          <w:p w:rsidR="00AA214A" w:rsidRDefault="00AA214A">
            <w:pPr>
              <w:widowControl/>
              <w:jc w:val="left"/>
              <w:rPr>
                <w:rFonts w:ascii="宋体" w:hAnsi="宋体" w:cs="宋体"/>
                <w:kern w:val="0"/>
                <w:sz w:val="24"/>
              </w:rPr>
            </w:pPr>
          </w:p>
        </w:tc>
      </w:tr>
      <w:tr w:rsidR="00AA214A">
        <w:trPr>
          <w:trHeight w:val="480"/>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收款人名称：</w:t>
            </w:r>
          </w:p>
        </w:tc>
      </w:tr>
      <w:tr w:rsidR="00AA214A">
        <w:trPr>
          <w:trHeight w:val="480"/>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收款账号</w:t>
            </w:r>
            <w:r>
              <w:rPr>
                <w:rFonts w:ascii="宋体" w:hAnsi="宋体" w:cs="宋体" w:hint="eastAsia"/>
                <w:kern w:val="0"/>
                <w:sz w:val="24"/>
              </w:rPr>
              <w:t>/</w:t>
            </w:r>
            <w:r>
              <w:rPr>
                <w:rFonts w:ascii="宋体" w:hAnsi="宋体" w:cs="宋体" w:hint="eastAsia"/>
                <w:kern w:val="0"/>
                <w:sz w:val="24"/>
              </w:rPr>
              <w:t>证券</w:t>
            </w:r>
            <w:proofErr w:type="gramStart"/>
            <w:r>
              <w:rPr>
                <w:rFonts w:ascii="宋体" w:hAnsi="宋体" w:cs="宋体" w:hint="eastAsia"/>
                <w:kern w:val="0"/>
                <w:sz w:val="24"/>
              </w:rPr>
              <w:t>资金台</w:t>
            </w:r>
            <w:proofErr w:type="gramEnd"/>
            <w:r>
              <w:rPr>
                <w:rFonts w:ascii="宋体" w:hAnsi="宋体" w:cs="宋体" w:hint="eastAsia"/>
                <w:kern w:val="0"/>
                <w:sz w:val="24"/>
              </w:rPr>
              <w:t>帐：</w:t>
            </w:r>
          </w:p>
        </w:tc>
      </w:tr>
      <w:tr w:rsidR="00AA214A">
        <w:trPr>
          <w:trHeight w:val="480"/>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开户银行</w:t>
            </w:r>
            <w:r>
              <w:rPr>
                <w:rFonts w:ascii="宋体" w:hAnsi="宋体" w:cs="宋体" w:hint="eastAsia"/>
                <w:kern w:val="0"/>
                <w:sz w:val="24"/>
              </w:rPr>
              <w:t>/</w:t>
            </w:r>
            <w:r>
              <w:rPr>
                <w:rFonts w:ascii="宋体" w:hAnsi="宋体" w:cs="宋体" w:hint="eastAsia"/>
                <w:kern w:val="0"/>
                <w:sz w:val="24"/>
              </w:rPr>
              <w:t>开户证券公司：</w:t>
            </w:r>
          </w:p>
        </w:tc>
      </w:tr>
      <w:tr w:rsidR="00AA214A">
        <w:trPr>
          <w:trHeight w:val="480"/>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对方银行电子联行号（非必填项）：</w:t>
            </w:r>
          </w:p>
        </w:tc>
      </w:tr>
      <w:tr w:rsidR="00AA214A">
        <w:trPr>
          <w:trHeight w:val="480"/>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资金用途（限</w:t>
            </w:r>
            <w:r>
              <w:rPr>
                <w:rFonts w:ascii="宋体" w:hAnsi="宋体" w:cs="宋体" w:hint="eastAsia"/>
                <w:kern w:val="0"/>
                <w:sz w:val="24"/>
              </w:rPr>
              <w:t>15</w:t>
            </w:r>
            <w:r>
              <w:rPr>
                <w:rFonts w:ascii="宋体" w:hAnsi="宋体" w:cs="宋体" w:hint="eastAsia"/>
                <w:kern w:val="0"/>
                <w:sz w:val="24"/>
              </w:rPr>
              <w:t>个字以内）：</w:t>
            </w:r>
          </w:p>
        </w:tc>
      </w:tr>
      <w:tr w:rsidR="00AA214A">
        <w:trPr>
          <w:trHeight w:val="480"/>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备注：</w:t>
            </w:r>
            <w:r>
              <w:rPr>
                <w:rFonts w:ascii="宋体" w:hAnsi="宋体" w:cs="宋体" w:hint="eastAsia"/>
                <w:kern w:val="0"/>
                <w:sz w:val="24"/>
              </w:rPr>
              <w:t xml:space="preserve">  </w:t>
            </w:r>
            <w:r>
              <w:rPr>
                <w:rFonts w:ascii="宋体" w:hAnsi="宋体" w:cs="宋体" w:hint="eastAsia"/>
                <w:kern w:val="0"/>
                <w:sz w:val="24"/>
              </w:rPr>
              <w:t>附件</w:t>
            </w:r>
            <w:r>
              <w:rPr>
                <w:rFonts w:ascii="宋体" w:hAnsi="宋体" w:cs="宋体" w:hint="eastAsia"/>
                <w:kern w:val="0"/>
                <w:sz w:val="24"/>
              </w:rPr>
              <w:t>_ _</w:t>
            </w:r>
            <w:r>
              <w:rPr>
                <w:rFonts w:ascii="宋体" w:hAnsi="宋体" w:cs="宋体" w:hint="eastAsia"/>
                <w:kern w:val="0"/>
                <w:sz w:val="24"/>
              </w:rPr>
              <w:t>张</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加急</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 xml:space="preserve"> </w:t>
            </w:r>
            <w:r>
              <w:rPr>
                <w:rFonts w:ascii="宋体" w:hAnsi="宋体" w:cs="宋体" w:hint="eastAsia"/>
                <w:kern w:val="0"/>
                <w:sz w:val="24"/>
              </w:rPr>
              <w:t>银证转账</w:t>
            </w:r>
            <w:r>
              <w:rPr>
                <w:rFonts w:ascii="宋体" w:hAnsi="宋体" w:cs="宋体" w:hint="eastAsia"/>
                <w:kern w:val="0"/>
                <w:sz w:val="24"/>
              </w:rPr>
              <w:t xml:space="preserve">   </w:t>
            </w:r>
            <w:r>
              <w:rPr>
                <w:rFonts w:ascii="宋体" w:hAnsi="宋体" w:cs="宋体" w:hint="eastAsia"/>
                <w:kern w:val="0"/>
                <w:sz w:val="24"/>
              </w:rPr>
              <w:t>□证银转账</w:t>
            </w:r>
          </w:p>
        </w:tc>
      </w:tr>
      <w:tr w:rsidR="00AA214A">
        <w:trPr>
          <w:trHeight w:val="424"/>
        </w:trPr>
        <w:tc>
          <w:tcPr>
            <w:tcW w:w="4011" w:type="dxa"/>
            <w:vMerge w:val="restart"/>
            <w:tcBorders>
              <w:top w:val="nil"/>
              <w:left w:val="single" w:sz="4" w:space="0" w:color="auto"/>
              <w:bottom w:val="single" w:sz="4" w:space="0" w:color="auto"/>
              <w:right w:val="single" w:sz="4" w:space="0" w:color="auto"/>
            </w:tcBorders>
            <w:shd w:val="clear" w:color="auto" w:fill="auto"/>
          </w:tcPr>
          <w:p w:rsidR="00AA214A" w:rsidRDefault="00617736">
            <w:pPr>
              <w:widowControl/>
              <w:jc w:val="left"/>
              <w:rPr>
                <w:rFonts w:ascii="宋体" w:hAnsi="宋体" w:cs="宋体"/>
                <w:kern w:val="0"/>
                <w:sz w:val="24"/>
              </w:rPr>
            </w:pPr>
            <w:r>
              <w:rPr>
                <w:rFonts w:ascii="宋体" w:hAnsi="宋体" w:cs="宋体" w:hint="eastAsia"/>
                <w:kern w:val="0"/>
                <w:sz w:val="24"/>
              </w:rPr>
              <w:t>预留印鉴：</w:t>
            </w:r>
          </w:p>
        </w:tc>
        <w:tc>
          <w:tcPr>
            <w:tcW w:w="3808" w:type="dxa"/>
            <w:tcBorders>
              <w:top w:val="nil"/>
              <w:left w:val="nil"/>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经办人：</w:t>
            </w:r>
          </w:p>
        </w:tc>
      </w:tr>
      <w:tr w:rsidR="00AA214A">
        <w:trPr>
          <w:trHeight w:val="424"/>
        </w:trPr>
        <w:tc>
          <w:tcPr>
            <w:tcW w:w="4011" w:type="dxa"/>
            <w:vMerge/>
            <w:tcBorders>
              <w:top w:val="nil"/>
              <w:left w:val="single" w:sz="4" w:space="0" w:color="auto"/>
              <w:bottom w:val="single" w:sz="4" w:space="0" w:color="auto"/>
              <w:right w:val="single" w:sz="4" w:space="0" w:color="auto"/>
            </w:tcBorders>
            <w:vAlign w:val="center"/>
          </w:tcPr>
          <w:p w:rsidR="00AA214A" w:rsidRDefault="00AA214A">
            <w:pPr>
              <w:widowControl/>
              <w:jc w:val="left"/>
              <w:rPr>
                <w:rFonts w:ascii="宋体" w:hAnsi="宋体" w:cs="宋体"/>
                <w:kern w:val="0"/>
                <w:sz w:val="24"/>
              </w:rPr>
            </w:pPr>
          </w:p>
        </w:tc>
        <w:tc>
          <w:tcPr>
            <w:tcW w:w="3808" w:type="dxa"/>
            <w:tcBorders>
              <w:top w:val="nil"/>
              <w:left w:val="nil"/>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复核人：</w:t>
            </w:r>
          </w:p>
        </w:tc>
      </w:tr>
      <w:tr w:rsidR="00AA214A">
        <w:trPr>
          <w:trHeight w:val="424"/>
        </w:trPr>
        <w:tc>
          <w:tcPr>
            <w:tcW w:w="4011" w:type="dxa"/>
            <w:vMerge/>
            <w:tcBorders>
              <w:top w:val="nil"/>
              <w:left w:val="single" w:sz="4" w:space="0" w:color="auto"/>
              <w:bottom w:val="single" w:sz="4" w:space="0" w:color="auto"/>
              <w:right w:val="single" w:sz="4" w:space="0" w:color="auto"/>
            </w:tcBorders>
            <w:vAlign w:val="center"/>
          </w:tcPr>
          <w:p w:rsidR="00AA214A" w:rsidRDefault="00AA214A">
            <w:pPr>
              <w:widowControl/>
              <w:jc w:val="left"/>
              <w:rPr>
                <w:rFonts w:ascii="宋体" w:hAnsi="宋体" w:cs="宋体"/>
                <w:kern w:val="0"/>
                <w:sz w:val="24"/>
              </w:rPr>
            </w:pPr>
          </w:p>
        </w:tc>
        <w:tc>
          <w:tcPr>
            <w:tcW w:w="3808" w:type="dxa"/>
            <w:tcBorders>
              <w:top w:val="nil"/>
              <w:left w:val="nil"/>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签发人：</w:t>
            </w:r>
          </w:p>
        </w:tc>
      </w:tr>
      <w:tr w:rsidR="00AA214A">
        <w:trPr>
          <w:trHeight w:val="795"/>
        </w:trPr>
        <w:tc>
          <w:tcPr>
            <w:tcW w:w="4011" w:type="dxa"/>
            <w:vMerge/>
            <w:tcBorders>
              <w:top w:val="nil"/>
              <w:left w:val="single" w:sz="4" w:space="0" w:color="auto"/>
              <w:bottom w:val="single" w:sz="4" w:space="0" w:color="auto"/>
              <w:right w:val="single" w:sz="4" w:space="0" w:color="auto"/>
            </w:tcBorders>
            <w:vAlign w:val="center"/>
          </w:tcPr>
          <w:p w:rsidR="00AA214A" w:rsidRDefault="00AA214A">
            <w:pPr>
              <w:widowControl/>
              <w:jc w:val="left"/>
              <w:rPr>
                <w:rFonts w:ascii="宋体" w:hAnsi="宋体" w:cs="宋体"/>
                <w:kern w:val="0"/>
                <w:sz w:val="24"/>
              </w:rPr>
            </w:pPr>
          </w:p>
        </w:tc>
        <w:tc>
          <w:tcPr>
            <w:tcW w:w="3808" w:type="dxa"/>
            <w:tcBorders>
              <w:top w:val="nil"/>
              <w:left w:val="nil"/>
              <w:bottom w:val="single" w:sz="4" w:space="0" w:color="auto"/>
              <w:right w:val="single" w:sz="4" w:space="0" w:color="auto"/>
            </w:tcBorders>
            <w:shd w:val="clear" w:color="auto" w:fill="auto"/>
            <w:vAlign w:val="center"/>
          </w:tcPr>
          <w:p w:rsidR="00AA214A" w:rsidRDefault="00AA214A">
            <w:pPr>
              <w:widowControl/>
              <w:jc w:val="left"/>
              <w:rPr>
                <w:rFonts w:ascii="宋体" w:hAnsi="宋体" w:cs="宋体"/>
                <w:kern w:val="0"/>
                <w:sz w:val="24"/>
              </w:rPr>
            </w:pPr>
          </w:p>
        </w:tc>
      </w:tr>
      <w:tr w:rsidR="00AA214A">
        <w:trPr>
          <w:trHeight w:val="424"/>
        </w:trPr>
        <w:tc>
          <w:tcPr>
            <w:tcW w:w="4011" w:type="dxa"/>
            <w:tcBorders>
              <w:top w:val="nil"/>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托管银行核算经办：</w:t>
            </w:r>
          </w:p>
        </w:tc>
        <w:tc>
          <w:tcPr>
            <w:tcW w:w="3808" w:type="dxa"/>
            <w:tcBorders>
              <w:top w:val="nil"/>
              <w:left w:val="nil"/>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投资监督：</w:t>
            </w:r>
          </w:p>
        </w:tc>
      </w:tr>
      <w:tr w:rsidR="00AA214A">
        <w:trPr>
          <w:trHeight w:val="424"/>
        </w:trPr>
        <w:tc>
          <w:tcPr>
            <w:tcW w:w="4011" w:type="dxa"/>
            <w:tcBorders>
              <w:top w:val="nil"/>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托管银行核算复核：</w:t>
            </w:r>
          </w:p>
        </w:tc>
        <w:tc>
          <w:tcPr>
            <w:tcW w:w="3808" w:type="dxa"/>
            <w:tcBorders>
              <w:top w:val="nil"/>
              <w:left w:val="nil"/>
              <w:bottom w:val="single" w:sz="4" w:space="0" w:color="auto"/>
              <w:right w:val="single" w:sz="4" w:space="0" w:color="auto"/>
            </w:tcBorders>
            <w:shd w:val="clear" w:color="auto" w:fill="auto"/>
          </w:tcPr>
          <w:p w:rsidR="00AA214A" w:rsidRDefault="00AA214A">
            <w:pPr>
              <w:widowControl/>
              <w:jc w:val="left"/>
              <w:rPr>
                <w:rFonts w:ascii="宋体" w:hAnsi="宋体" w:cs="宋体"/>
                <w:kern w:val="0"/>
                <w:sz w:val="24"/>
              </w:rPr>
            </w:pPr>
          </w:p>
        </w:tc>
      </w:tr>
      <w:tr w:rsidR="00AA214A">
        <w:trPr>
          <w:trHeight w:val="424"/>
        </w:trPr>
        <w:tc>
          <w:tcPr>
            <w:tcW w:w="4011" w:type="dxa"/>
            <w:tcBorders>
              <w:top w:val="nil"/>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托管银行清算经办：</w:t>
            </w:r>
          </w:p>
        </w:tc>
        <w:tc>
          <w:tcPr>
            <w:tcW w:w="3808" w:type="dxa"/>
            <w:tcBorders>
              <w:top w:val="nil"/>
              <w:left w:val="nil"/>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托管银行部门负责人：</w:t>
            </w:r>
          </w:p>
        </w:tc>
      </w:tr>
      <w:tr w:rsidR="00AA214A">
        <w:trPr>
          <w:trHeight w:val="424"/>
        </w:trPr>
        <w:tc>
          <w:tcPr>
            <w:tcW w:w="4011" w:type="dxa"/>
            <w:tcBorders>
              <w:top w:val="nil"/>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托管银行清算审批：</w:t>
            </w:r>
          </w:p>
        </w:tc>
        <w:tc>
          <w:tcPr>
            <w:tcW w:w="3808" w:type="dxa"/>
            <w:tcBorders>
              <w:top w:val="nil"/>
              <w:left w:val="nil"/>
              <w:bottom w:val="single" w:sz="4" w:space="0" w:color="auto"/>
              <w:right w:val="single" w:sz="4" w:space="0" w:color="auto"/>
            </w:tcBorders>
            <w:shd w:val="clear" w:color="auto" w:fill="auto"/>
          </w:tcPr>
          <w:p w:rsidR="00AA214A" w:rsidRDefault="00AA214A">
            <w:pPr>
              <w:widowControl/>
              <w:jc w:val="left"/>
              <w:rPr>
                <w:rFonts w:ascii="宋体" w:hAnsi="宋体" w:cs="宋体"/>
                <w:kern w:val="0"/>
                <w:sz w:val="24"/>
              </w:rPr>
            </w:pPr>
          </w:p>
        </w:tc>
      </w:tr>
      <w:tr w:rsidR="00AA214A">
        <w:trPr>
          <w:trHeight w:val="495"/>
        </w:trPr>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left"/>
              <w:rPr>
                <w:rFonts w:ascii="宋体" w:hAnsi="宋体" w:cs="宋体"/>
                <w:kern w:val="0"/>
                <w:sz w:val="24"/>
              </w:rPr>
            </w:pPr>
            <w:r>
              <w:rPr>
                <w:rFonts w:ascii="宋体" w:hAnsi="宋体" w:cs="宋体" w:hint="eastAsia"/>
                <w:kern w:val="0"/>
                <w:sz w:val="24"/>
              </w:rPr>
              <w:t>传真标识：已传真</w:t>
            </w:r>
            <w:r>
              <w:rPr>
                <w:rFonts w:ascii="宋体" w:hAnsi="宋体" w:cs="宋体" w:hint="eastAsia"/>
                <w:kern w:val="0"/>
                <w:sz w:val="24"/>
              </w:rPr>
              <w:t xml:space="preserve"> </w:t>
            </w:r>
            <w:r>
              <w:rPr>
                <w:rFonts w:ascii="宋体" w:hAnsi="宋体" w:cs="宋体" w:hint="eastAsia"/>
                <w:kern w:val="0"/>
                <w:sz w:val="24"/>
              </w:rPr>
              <w:t>□</w:t>
            </w:r>
          </w:p>
        </w:tc>
      </w:tr>
    </w:tbl>
    <w:p w:rsidR="00AA214A" w:rsidRDefault="00AA214A">
      <w:pPr>
        <w:rPr>
          <w:rFonts w:ascii="宋体" w:hAnsi="宋体"/>
          <w:bCs/>
          <w:kern w:val="0"/>
          <w:sz w:val="24"/>
        </w:rPr>
      </w:pPr>
    </w:p>
    <w:p w:rsidR="00AA214A" w:rsidRDefault="00AA214A">
      <w:pPr>
        <w:rPr>
          <w:sz w:val="24"/>
        </w:rPr>
      </w:pPr>
    </w:p>
    <w:p w:rsidR="00AA214A" w:rsidRDefault="00AA214A">
      <w:pPr>
        <w:rPr>
          <w:sz w:val="24"/>
        </w:rPr>
      </w:pPr>
    </w:p>
    <w:p w:rsidR="00AA214A" w:rsidRDefault="00AA214A">
      <w:pPr>
        <w:rPr>
          <w:sz w:val="24"/>
        </w:rPr>
      </w:pPr>
    </w:p>
    <w:p w:rsidR="00AA214A" w:rsidRDefault="00AA214A">
      <w:pPr>
        <w:rPr>
          <w:sz w:val="24"/>
        </w:rPr>
      </w:pPr>
    </w:p>
    <w:p w:rsidR="00AA214A" w:rsidRDefault="00617736">
      <w:pPr>
        <w:widowControl/>
        <w:spacing w:line="360" w:lineRule="auto"/>
        <w:jc w:val="left"/>
        <w:outlineLvl w:val="0"/>
        <w:rPr>
          <w:rFonts w:ascii="仿宋" w:eastAsia="仿宋" w:hAnsi="仿宋"/>
          <w:b/>
          <w:sz w:val="30"/>
          <w:szCs w:val="30"/>
        </w:rPr>
      </w:pPr>
      <w:bookmarkStart w:id="6" w:name="_Toc369242598"/>
      <w:bookmarkStart w:id="7" w:name="_Toc347565760"/>
      <w:bookmarkStart w:id="8" w:name="_Toc383771107"/>
      <w:bookmarkStart w:id="9" w:name="_Toc56068645"/>
      <w:bookmarkStart w:id="10" w:name="_Toc446341571"/>
      <w:r>
        <w:rPr>
          <w:rFonts w:ascii="仿宋" w:eastAsia="仿宋" w:hAnsi="仿宋" w:hint="eastAsia"/>
          <w:b/>
          <w:sz w:val="30"/>
          <w:szCs w:val="30"/>
        </w:rPr>
        <w:lastRenderedPageBreak/>
        <w:t>附件</w:t>
      </w:r>
      <w:bookmarkStart w:id="11" w:name="_Toc369242599"/>
      <w:bookmarkStart w:id="12" w:name="_Toc383771108"/>
      <w:bookmarkEnd w:id="6"/>
      <w:bookmarkEnd w:id="7"/>
      <w:bookmarkEnd w:id="8"/>
      <w:r>
        <w:rPr>
          <w:rFonts w:ascii="仿宋" w:eastAsia="仿宋" w:hAnsi="仿宋" w:hint="eastAsia"/>
          <w:b/>
          <w:sz w:val="30"/>
          <w:szCs w:val="30"/>
        </w:rPr>
        <w:t>三</w:t>
      </w:r>
    </w:p>
    <w:p w:rsidR="00AA214A" w:rsidRDefault="00617736">
      <w:pPr>
        <w:widowControl/>
        <w:spacing w:line="360" w:lineRule="auto"/>
        <w:ind w:firstLineChars="1000" w:firstLine="3213"/>
        <w:jc w:val="left"/>
        <w:rPr>
          <w:rFonts w:ascii="仿宋" w:eastAsia="仿宋" w:hAnsi="仿宋"/>
          <w:b/>
          <w:sz w:val="32"/>
          <w:szCs w:val="32"/>
        </w:rPr>
      </w:pPr>
      <w:r>
        <w:rPr>
          <w:rFonts w:ascii="仿宋" w:eastAsia="仿宋" w:hAnsi="仿宋" w:hint="eastAsia"/>
          <w:b/>
          <w:sz w:val="32"/>
          <w:szCs w:val="32"/>
        </w:rPr>
        <w:t>预留印鉴样本</w:t>
      </w:r>
      <w:bookmarkEnd w:id="9"/>
      <w:bookmarkEnd w:id="10"/>
      <w:bookmarkEnd w:id="11"/>
      <w:bookmarkEnd w:id="12"/>
    </w:p>
    <w:p w:rsidR="00AA214A" w:rsidRDefault="00AA214A">
      <w:pPr>
        <w:ind w:firstLineChars="200" w:firstLine="480"/>
        <w:rPr>
          <w:rFonts w:ascii="仿宋" w:eastAsia="仿宋" w:hAnsi="仿宋" w:cs="仿宋"/>
          <w:sz w:val="24"/>
        </w:rPr>
      </w:pPr>
    </w:p>
    <w:p w:rsidR="00AA214A" w:rsidRDefault="00AA214A">
      <w:pPr>
        <w:ind w:firstLineChars="200" w:firstLine="480"/>
        <w:rPr>
          <w:rFonts w:ascii="仿宋" w:eastAsia="仿宋" w:hAnsi="仿宋" w:cs="仿宋"/>
          <w:sz w:val="24"/>
        </w:rPr>
      </w:pPr>
    </w:p>
    <w:p w:rsidR="00AA214A" w:rsidRDefault="00617736">
      <w:pPr>
        <w:ind w:firstLineChars="200" w:firstLine="480"/>
        <w:rPr>
          <w:rFonts w:ascii="仿宋" w:eastAsia="仿宋" w:hAnsi="仿宋" w:cs="仿宋"/>
          <w:bCs/>
          <w:sz w:val="24"/>
        </w:rPr>
      </w:pPr>
      <w:proofErr w:type="gramStart"/>
      <w:r>
        <w:rPr>
          <w:rFonts w:ascii="仿宋" w:eastAsia="仿宋" w:hAnsi="仿宋" w:cs="仿宋" w:hint="eastAsia"/>
          <w:sz w:val="24"/>
        </w:rPr>
        <w:t>北银理财</w:t>
      </w:r>
      <w:proofErr w:type="gramEnd"/>
      <w:r>
        <w:rPr>
          <w:rFonts w:ascii="仿宋" w:eastAsia="仿宋" w:hAnsi="仿宋" w:cs="仿宋" w:hint="eastAsia"/>
          <w:sz w:val="24"/>
        </w:rPr>
        <w:t>有限责任公司（作为管理人）、中国建设银行股份有限公司北京市分行（作为</w:t>
      </w:r>
      <w:r>
        <w:rPr>
          <w:rFonts w:ascii="仿宋" w:eastAsia="仿宋" w:hAnsi="仿宋" w:cs="仿宋" w:hint="eastAsia"/>
          <w:bCs/>
          <w:sz w:val="24"/>
        </w:rPr>
        <w:t>托管人）已签署《北银理财理财产品托管合同》。以下为管理人及托管人的预留印鉴，该印鉴将用于本协议项下相关文件的盖章。</w:t>
      </w:r>
    </w:p>
    <w:p w:rsidR="00AA214A" w:rsidRDefault="00AA214A">
      <w:pPr>
        <w:pStyle w:val="a6"/>
        <w:spacing w:line="360" w:lineRule="auto"/>
        <w:ind w:firstLineChars="171" w:firstLine="410"/>
        <w:jc w:val="left"/>
        <w:rPr>
          <w:rFonts w:ascii="仿宋" w:eastAsia="仿宋" w:hAnsi="仿宋" w:cs="仿宋"/>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11"/>
        <w:gridCol w:w="4466"/>
      </w:tblGrid>
      <w:tr w:rsidR="00AA214A">
        <w:tc>
          <w:tcPr>
            <w:tcW w:w="4011" w:type="dxa"/>
          </w:tcPr>
          <w:p w:rsidR="00AA214A" w:rsidRDefault="00617736">
            <w:pPr>
              <w:spacing w:line="360" w:lineRule="auto"/>
              <w:jc w:val="center"/>
              <w:rPr>
                <w:rFonts w:ascii="仿宋" w:eastAsia="仿宋" w:hAnsi="仿宋" w:cs="仿宋"/>
                <w:sz w:val="24"/>
              </w:rPr>
            </w:pPr>
            <w:r>
              <w:rPr>
                <w:rFonts w:ascii="仿宋" w:eastAsia="仿宋" w:hAnsi="仿宋" w:cs="仿宋" w:hint="eastAsia"/>
                <w:sz w:val="24"/>
              </w:rPr>
              <w:t>托管人预留印鉴</w:t>
            </w:r>
          </w:p>
        </w:tc>
        <w:tc>
          <w:tcPr>
            <w:tcW w:w="4466" w:type="dxa"/>
          </w:tcPr>
          <w:p w:rsidR="00AA214A" w:rsidRDefault="00617736">
            <w:pPr>
              <w:spacing w:line="360" w:lineRule="auto"/>
              <w:jc w:val="center"/>
              <w:rPr>
                <w:rFonts w:ascii="仿宋" w:eastAsia="仿宋" w:hAnsi="仿宋" w:cs="仿宋"/>
                <w:sz w:val="24"/>
              </w:rPr>
            </w:pPr>
            <w:r>
              <w:rPr>
                <w:rFonts w:ascii="仿宋" w:eastAsia="仿宋" w:hAnsi="仿宋" w:cs="仿宋" w:hint="eastAsia"/>
                <w:sz w:val="24"/>
              </w:rPr>
              <w:t>管理人预留印鉴</w:t>
            </w:r>
          </w:p>
        </w:tc>
      </w:tr>
      <w:tr w:rsidR="00AA214A">
        <w:trPr>
          <w:trHeight w:val="3523"/>
        </w:trPr>
        <w:tc>
          <w:tcPr>
            <w:tcW w:w="4011" w:type="dxa"/>
          </w:tcPr>
          <w:p w:rsidR="00AA214A" w:rsidRDefault="00AA214A">
            <w:pPr>
              <w:spacing w:line="360" w:lineRule="auto"/>
              <w:rPr>
                <w:rFonts w:ascii="仿宋" w:eastAsia="仿宋" w:hAnsi="仿宋" w:cs="仿宋"/>
                <w:sz w:val="24"/>
              </w:rPr>
            </w:pPr>
          </w:p>
          <w:p w:rsidR="00AA214A" w:rsidRDefault="00AA214A">
            <w:pPr>
              <w:spacing w:line="360" w:lineRule="auto"/>
              <w:rPr>
                <w:rFonts w:ascii="仿宋" w:eastAsia="仿宋" w:hAnsi="仿宋" w:cs="仿宋"/>
                <w:sz w:val="24"/>
              </w:rPr>
            </w:pPr>
          </w:p>
          <w:p w:rsidR="00AA214A" w:rsidRDefault="00AA214A">
            <w:pPr>
              <w:spacing w:line="360" w:lineRule="auto"/>
              <w:rPr>
                <w:rFonts w:ascii="仿宋" w:eastAsia="仿宋" w:hAnsi="仿宋" w:cs="仿宋"/>
                <w:sz w:val="24"/>
              </w:rPr>
            </w:pPr>
          </w:p>
          <w:p w:rsidR="00AA214A" w:rsidRDefault="00617736">
            <w:pPr>
              <w:spacing w:line="360" w:lineRule="auto"/>
              <w:jc w:val="center"/>
              <w:rPr>
                <w:rFonts w:ascii="仿宋" w:eastAsia="仿宋" w:hAnsi="仿宋" w:cs="仿宋"/>
                <w:sz w:val="24"/>
              </w:rPr>
            </w:pPr>
            <w:r>
              <w:rPr>
                <w:rFonts w:ascii="仿宋" w:eastAsia="仿宋" w:hAnsi="仿宋" w:cs="仿宋" w:hint="eastAsia"/>
                <w:sz w:val="24"/>
              </w:rPr>
              <w:t>（用章样本）</w:t>
            </w:r>
          </w:p>
        </w:tc>
        <w:tc>
          <w:tcPr>
            <w:tcW w:w="4466" w:type="dxa"/>
          </w:tcPr>
          <w:p w:rsidR="00AA214A" w:rsidRDefault="00AA214A">
            <w:pPr>
              <w:spacing w:line="360" w:lineRule="auto"/>
              <w:rPr>
                <w:rFonts w:ascii="仿宋" w:eastAsia="仿宋" w:hAnsi="仿宋" w:cs="仿宋"/>
                <w:sz w:val="24"/>
              </w:rPr>
            </w:pPr>
          </w:p>
          <w:p w:rsidR="00AA214A" w:rsidRDefault="00AA214A">
            <w:pPr>
              <w:spacing w:line="360" w:lineRule="auto"/>
              <w:rPr>
                <w:rFonts w:ascii="仿宋" w:eastAsia="仿宋" w:hAnsi="仿宋" w:cs="仿宋"/>
                <w:sz w:val="24"/>
              </w:rPr>
            </w:pPr>
          </w:p>
          <w:p w:rsidR="00AA214A" w:rsidRDefault="00AA214A">
            <w:pPr>
              <w:spacing w:line="360" w:lineRule="auto"/>
              <w:rPr>
                <w:rFonts w:ascii="仿宋" w:eastAsia="仿宋" w:hAnsi="仿宋" w:cs="仿宋"/>
                <w:sz w:val="24"/>
              </w:rPr>
            </w:pPr>
          </w:p>
          <w:p w:rsidR="00AA214A" w:rsidRDefault="00617736">
            <w:pPr>
              <w:spacing w:line="360" w:lineRule="auto"/>
              <w:ind w:right="240"/>
              <w:jc w:val="center"/>
              <w:rPr>
                <w:rFonts w:ascii="仿宋" w:eastAsia="仿宋" w:hAnsi="仿宋" w:cs="仿宋"/>
                <w:b/>
                <w:sz w:val="24"/>
              </w:rPr>
            </w:pPr>
            <w:r>
              <w:rPr>
                <w:rFonts w:ascii="仿宋" w:eastAsia="仿宋" w:hAnsi="仿宋" w:cs="仿宋" w:hint="eastAsia"/>
                <w:sz w:val="24"/>
              </w:rPr>
              <w:t>（用章样本）</w:t>
            </w:r>
          </w:p>
        </w:tc>
      </w:tr>
    </w:tbl>
    <w:p w:rsidR="00AA214A" w:rsidRDefault="00AA214A">
      <w:pPr>
        <w:ind w:right="840"/>
        <w:jc w:val="right"/>
        <w:rPr>
          <w:sz w:val="28"/>
          <w:szCs w:val="28"/>
        </w:rPr>
      </w:pPr>
    </w:p>
    <w:p w:rsidR="00AA214A" w:rsidRDefault="00AA214A">
      <w:pPr>
        <w:ind w:right="840"/>
        <w:jc w:val="right"/>
        <w:rPr>
          <w:sz w:val="28"/>
          <w:szCs w:val="28"/>
        </w:rPr>
      </w:pPr>
    </w:p>
    <w:p w:rsidR="00AA214A" w:rsidRDefault="00AA214A">
      <w:pPr>
        <w:ind w:right="840"/>
        <w:jc w:val="right"/>
        <w:rPr>
          <w:sz w:val="28"/>
          <w:szCs w:val="28"/>
        </w:rPr>
      </w:pPr>
    </w:p>
    <w:p w:rsidR="00AA214A" w:rsidRDefault="00AA214A">
      <w:pPr>
        <w:ind w:right="840"/>
        <w:jc w:val="right"/>
        <w:rPr>
          <w:sz w:val="28"/>
          <w:szCs w:val="28"/>
        </w:rPr>
      </w:pPr>
    </w:p>
    <w:p w:rsidR="00AA214A" w:rsidRDefault="00AA214A">
      <w:pPr>
        <w:ind w:right="840"/>
        <w:jc w:val="right"/>
        <w:rPr>
          <w:sz w:val="28"/>
          <w:szCs w:val="28"/>
        </w:rPr>
      </w:pPr>
    </w:p>
    <w:p w:rsidR="00AA214A" w:rsidRDefault="00AA214A">
      <w:pPr>
        <w:ind w:right="840"/>
        <w:jc w:val="right"/>
        <w:rPr>
          <w:sz w:val="28"/>
          <w:szCs w:val="28"/>
        </w:rPr>
      </w:pPr>
    </w:p>
    <w:p w:rsidR="00AA214A" w:rsidRDefault="00AA214A">
      <w:pPr>
        <w:ind w:right="840"/>
        <w:jc w:val="right"/>
        <w:rPr>
          <w:sz w:val="28"/>
          <w:szCs w:val="28"/>
        </w:rPr>
      </w:pPr>
    </w:p>
    <w:p w:rsidR="00AA214A" w:rsidRDefault="00AA214A">
      <w:pPr>
        <w:ind w:right="840"/>
        <w:jc w:val="right"/>
        <w:rPr>
          <w:sz w:val="28"/>
          <w:szCs w:val="28"/>
        </w:rPr>
      </w:pPr>
    </w:p>
    <w:p w:rsidR="00AA214A" w:rsidRDefault="00AA214A">
      <w:pPr>
        <w:ind w:right="840"/>
        <w:jc w:val="right"/>
        <w:rPr>
          <w:sz w:val="28"/>
          <w:szCs w:val="28"/>
        </w:rPr>
      </w:pPr>
    </w:p>
    <w:p w:rsidR="00AA214A" w:rsidRDefault="00AA214A">
      <w:pPr>
        <w:ind w:right="840"/>
        <w:jc w:val="right"/>
        <w:rPr>
          <w:sz w:val="28"/>
          <w:szCs w:val="28"/>
        </w:rPr>
      </w:pPr>
    </w:p>
    <w:p w:rsidR="00AA214A" w:rsidRDefault="00617736">
      <w:pPr>
        <w:widowControl/>
        <w:spacing w:line="360" w:lineRule="auto"/>
        <w:jc w:val="left"/>
        <w:outlineLvl w:val="0"/>
        <w:rPr>
          <w:rFonts w:ascii="仿宋" w:eastAsia="仿宋" w:hAnsi="仿宋"/>
          <w:b/>
          <w:sz w:val="30"/>
          <w:szCs w:val="30"/>
        </w:rPr>
      </w:pPr>
      <w:r>
        <w:rPr>
          <w:rFonts w:ascii="仿宋" w:eastAsia="仿宋" w:hAnsi="仿宋" w:hint="eastAsia"/>
          <w:b/>
          <w:sz w:val="30"/>
          <w:szCs w:val="30"/>
        </w:rPr>
        <w:lastRenderedPageBreak/>
        <w:t>附件四</w:t>
      </w:r>
    </w:p>
    <w:p w:rsidR="00AA214A" w:rsidRDefault="00617736">
      <w:pPr>
        <w:widowControl/>
        <w:spacing w:line="360" w:lineRule="auto"/>
        <w:ind w:firstLineChars="1000" w:firstLine="3213"/>
        <w:jc w:val="left"/>
        <w:rPr>
          <w:rFonts w:ascii="仿宋" w:eastAsia="仿宋" w:hAnsi="仿宋"/>
          <w:b/>
          <w:sz w:val="32"/>
          <w:szCs w:val="32"/>
        </w:rPr>
      </w:pPr>
      <w:r>
        <w:rPr>
          <w:rFonts w:ascii="仿宋" w:eastAsia="仿宋" w:hAnsi="仿宋" w:hint="eastAsia"/>
          <w:b/>
          <w:sz w:val="32"/>
          <w:szCs w:val="32"/>
        </w:rPr>
        <w:t>XX</w:t>
      </w:r>
      <w:r>
        <w:rPr>
          <w:rFonts w:ascii="仿宋" w:eastAsia="仿宋" w:hAnsi="仿宋" w:hint="eastAsia"/>
          <w:b/>
          <w:sz w:val="32"/>
          <w:szCs w:val="32"/>
        </w:rPr>
        <w:t>理财产品托管报告</w:t>
      </w:r>
    </w:p>
    <w:p w:rsidR="00AA214A" w:rsidRDefault="00AA214A">
      <w:pPr>
        <w:spacing w:line="360" w:lineRule="auto"/>
        <w:ind w:rightChars="11" w:right="23"/>
        <w:rPr>
          <w:rFonts w:ascii="楷体_GB2312" w:eastAsia="楷体_GB2312" w:hAnsi="宋体"/>
          <w:kern w:val="13"/>
          <w:sz w:val="24"/>
        </w:rPr>
      </w:pPr>
    </w:p>
    <w:p w:rsidR="00AA214A" w:rsidRDefault="00617736">
      <w:pPr>
        <w:spacing w:line="360" w:lineRule="auto"/>
        <w:ind w:rightChars="11" w:right="23"/>
        <w:rPr>
          <w:rFonts w:ascii="楷体_GB2312" w:eastAsia="楷体_GB2312" w:hAnsi="宋体"/>
          <w:kern w:val="13"/>
          <w:sz w:val="24"/>
        </w:rPr>
      </w:pPr>
      <w:proofErr w:type="gramStart"/>
      <w:r>
        <w:rPr>
          <w:rFonts w:ascii="仿宋" w:eastAsia="仿宋" w:hAnsi="仿宋" w:cs="仿宋" w:hint="eastAsia"/>
          <w:color w:val="000000"/>
          <w:sz w:val="24"/>
        </w:rPr>
        <w:t>北银理财</w:t>
      </w:r>
      <w:proofErr w:type="gramEnd"/>
      <w:r>
        <w:rPr>
          <w:rFonts w:ascii="仿宋" w:eastAsia="仿宋" w:hAnsi="仿宋" w:cs="仿宋" w:hint="eastAsia"/>
          <w:color w:val="000000"/>
          <w:sz w:val="24"/>
        </w:rPr>
        <w:t>有限责任公司：</w:t>
      </w:r>
    </w:p>
    <w:p w:rsidR="00AA214A" w:rsidRDefault="00AA214A">
      <w:pPr>
        <w:spacing w:line="360" w:lineRule="auto"/>
        <w:ind w:rightChars="11" w:right="23"/>
        <w:rPr>
          <w:rFonts w:ascii="楷体_GB2312" w:eastAsia="楷体_GB2312" w:hAnsi="宋体"/>
          <w:kern w:val="13"/>
          <w:sz w:val="24"/>
        </w:rPr>
      </w:pPr>
    </w:p>
    <w:p w:rsidR="00AA214A" w:rsidRDefault="00617736">
      <w:pPr>
        <w:spacing w:line="360" w:lineRule="auto"/>
        <w:ind w:rightChars="11" w:right="23" w:firstLineChars="200" w:firstLine="480"/>
        <w:rPr>
          <w:rFonts w:ascii="仿宋" w:eastAsia="仿宋" w:hAnsi="仿宋" w:cs="仿宋"/>
          <w:color w:val="000000"/>
          <w:sz w:val="24"/>
        </w:rPr>
      </w:pPr>
      <w:r>
        <w:rPr>
          <w:rFonts w:ascii="仿宋" w:eastAsia="仿宋" w:hAnsi="仿宋" w:cs="仿宋" w:hint="eastAsia"/>
          <w:color w:val="000000"/>
          <w:sz w:val="24"/>
        </w:rPr>
        <w:t>根据中国建设银行股份有限公司北京市分行（以下简称“我行”）与贵</w:t>
      </w:r>
      <w:proofErr w:type="gramStart"/>
      <w:r>
        <w:rPr>
          <w:rFonts w:ascii="仿宋" w:eastAsia="仿宋" w:hAnsi="仿宋" w:cs="仿宋" w:hint="eastAsia"/>
          <w:color w:val="000000"/>
          <w:sz w:val="24"/>
        </w:rPr>
        <w:t>司签署</w:t>
      </w:r>
      <w:proofErr w:type="gramEnd"/>
      <w:r>
        <w:rPr>
          <w:rFonts w:ascii="仿宋" w:eastAsia="仿宋" w:hAnsi="仿宋" w:cs="仿宋" w:hint="eastAsia"/>
          <w:color w:val="000000"/>
          <w:sz w:val="24"/>
        </w:rPr>
        <w:t>的《北银理财理财产品托管合同》，我行对</w:t>
      </w:r>
      <w:r>
        <w:rPr>
          <w:rFonts w:ascii="仿宋" w:eastAsia="仿宋" w:hAnsi="仿宋" w:cs="仿宋" w:hint="eastAsia"/>
          <w:color w:val="000000"/>
          <w:sz w:val="24"/>
        </w:rPr>
        <w:t>XX</w:t>
      </w:r>
      <w:r>
        <w:rPr>
          <w:rFonts w:ascii="仿宋" w:eastAsia="仿宋" w:hAnsi="仿宋" w:cs="仿宋" w:hint="eastAsia"/>
          <w:color w:val="000000"/>
          <w:sz w:val="24"/>
        </w:rPr>
        <w:t>理财产品项下的理财资产进行了托管。</w:t>
      </w:r>
    </w:p>
    <w:p w:rsidR="00AA214A" w:rsidRDefault="00617736">
      <w:pPr>
        <w:spacing w:line="360" w:lineRule="auto"/>
        <w:ind w:rightChars="11" w:right="23" w:firstLineChars="225" w:firstLine="540"/>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日至</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我行在对本理财产品项下的理财资产托管过程中，严格遵守《中华人民共和国商业银行法》等国家法律法规及其他相关规定，诚实信用、勤勉尽责地履行了托管人职责，不存在任何违反法律法规、理财产品相关文件及托管合同及损害理财投资者利益的行为。</w:t>
      </w:r>
    </w:p>
    <w:p w:rsidR="00AA214A" w:rsidRDefault="00AA214A">
      <w:pPr>
        <w:autoSpaceDE w:val="0"/>
        <w:autoSpaceDN w:val="0"/>
        <w:adjustRightInd w:val="0"/>
        <w:spacing w:line="360" w:lineRule="auto"/>
        <w:ind w:rightChars="11" w:right="23"/>
        <w:rPr>
          <w:rFonts w:ascii="仿宋" w:eastAsia="仿宋" w:hAnsi="仿宋" w:cs="仿宋"/>
          <w:color w:val="000000"/>
          <w:sz w:val="24"/>
        </w:rPr>
      </w:pPr>
    </w:p>
    <w:p w:rsidR="00AA214A" w:rsidRDefault="00AA214A">
      <w:pPr>
        <w:autoSpaceDE w:val="0"/>
        <w:autoSpaceDN w:val="0"/>
        <w:adjustRightInd w:val="0"/>
        <w:spacing w:line="360" w:lineRule="auto"/>
        <w:ind w:rightChars="11" w:right="23"/>
        <w:rPr>
          <w:rFonts w:ascii="仿宋" w:eastAsia="仿宋" w:hAnsi="仿宋" w:cs="仿宋"/>
          <w:color w:val="000000"/>
          <w:sz w:val="24"/>
        </w:rPr>
      </w:pPr>
    </w:p>
    <w:p w:rsidR="00AA214A" w:rsidRDefault="00AA214A">
      <w:pPr>
        <w:autoSpaceDE w:val="0"/>
        <w:autoSpaceDN w:val="0"/>
        <w:adjustRightInd w:val="0"/>
        <w:spacing w:line="360" w:lineRule="auto"/>
        <w:ind w:rightChars="11" w:right="23"/>
        <w:rPr>
          <w:rFonts w:ascii="仿宋" w:eastAsia="仿宋" w:hAnsi="仿宋" w:cs="仿宋"/>
          <w:color w:val="000000"/>
          <w:sz w:val="24"/>
        </w:rPr>
      </w:pPr>
    </w:p>
    <w:p w:rsidR="00AA214A" w:rsidRDefault="00AA214A">
      <w:pPr>
        <w:autoSpaceDE w:val="0"/>
        <w:autoSpaceDN w:val="0"/>
        <w:adjustRightInd w:val="0"/>
        <w:spacing w:line="360" w:lineRule="auto"/>
        <w:ind w:rightChars="11" w:right="23"/>
        <w:rPr>
          <w:rFonts w:ascii="仿宋" w:eastAsia="仿宋" w:hAnsi="仿宋" w:cs="仿宋"/>
          <w:color w:val="000000"/>
          <w:sz w:val="24"/>
        </w:rPr>
      </w:pPr>
    </w:p>
    <w:p w:rsidR="00AA214A" w:rsidRDefault="00AA214A">
      <w:pPr>
        <w:autoSpaceDE w:val="0"/>
        <w:autoSpaceDN w:val="0"/>
        <w:adjustRightInd w:val="0"/>
        <w:spacing w:line="360" w:lineRule="auto"/>
        <w:ind w:rightChars="11" w:right="23"/>
        <w:rPr>
          <w:rFonts w:ascii="仿宋" w:eastAsia="仿宋" w:hAnsi="仿宋" w:cs="仿宋"/>
          <w:color w:val="000000"/>
          <w:sz w:val="24"/>
        </w:rPr>
      </w:pPr>
    </w:p>
    <w:p w:rsidR="00AA214A" w:rsidRDefault="00617736">
      <w:pPr>
        <w:wordWrap w:val="0"/>
        <w:autoSpaceDE w:val="0"/>
        <w:autoSpaceDN w:val="0"/>
        <w:adjustRightInd w:val="0"/>
        <w:spacing w:line="360" w:lineRule="auto"/>
        <w:ind w:rightChars="11" w:right="23"/>
        <w:jc w:val="right"/>
        <w:rPr>
          <w:rFonts w:ascii="仿宋" w:eastAsia="仿宋" w:hAnsi="仿宋" w:cs="仿宋"/>
          <w:color w:val="000000"/>
          <w:sz w:val="24"/>
        </w:rPr>
      </w:pPr>
      <w:r>
        <w:rPr>
          <w:rFonts w:ascii="仿宋" w:eastAsia="仿宋" w:hAnsi="仿宋" w:cs="仿宋" w:hint="eastAsia"/>
          <w:color w:val="000000"/>
          <w:sz w:val="24"/>
        </w:rPr>
        <w:t>中国建设银行股份有限公司北京市分行</w:t>
      </w:r>
      <w:r>
        <w:rPr>
          <w:rFonts w:ascii="仿宋" w:eastAsia="仿宋" w:hAnsi="仿宋" w:cs="仿宋" w:hint="eastAsia"/>
          <w:color w:val="000000"/>
          <w:sz w:val="24"/>
        </w:rPr>
        <w:t xml:space="preserve"> </w:t>
      </w:r>
      <w:r>
        <w:rPr>
          <w:rFonts w:ascii="仿宋" w:eastAsia="仿宋" w:hAnsi="仿宋" w:cs="仿宋" w:hint="eastAsia"/>
          <w:color w:val="000000"/>
          <w:sz w:val="24"/>
        </w:rPr>
        <w:t>（托管业务章）</w:t>
      </w:r>
    </w:p>
    <w:p w:rsidR="00AA214A" w:rsidRDefault="00AA214A">
      <w:pPr>
        <w:autoSpaceDE w:val="0"/>
        <w:autoSpaceDN w:val="0"/>
        <w:adjustRightInd w:val="0"/>
        <w:spacing w:line="360" w:lineRule="auto"/>
        <w:ind w:rightChars="11" w:right="23"/>
        <w:jc w:val="right"/>
        <w:rPr>
          <w:rFonts w:ascii="仿宋" w:eastAsia="仿宋" w:hAnsi="仿宋" w:cs="仿宋"/>
          <w:color w:val="000000"/>
          <w:sz w:val="24"/>
        </w:rPr>
      </w:pPr>
    </w:p>
    <w:p w:rsidR="00AA214A" w:rsidRDefault="00617736">
      <w:pPr>
        <w:autoSpaceDE w:val="0"/>
        <w:autoSpaceDN w:val="0"/>
        <w:adjustRightInd w:val="0"/>
        <w:spacing w:line="360" w:lineRule="auto"/>
        <w:ind w:rightChars="11" w:right="23"/>
        <w:jc w:val="right"/>
        <w:rPr>
          <w:rFonts w:ascii="仿宋" w:eastAsia="仿宋" w:hAnsi="仿宋" w:cs="仿宋"/>
          <w:color w:val="000000"/>
          <w:sz w:val="24"/>
        </w:rPr>
      </w:pPr>
      <w:r>
        <w:rPr>
          <w:rFonts w:ascii="仿宋" w:eastAsia="仿宋" w:hAnsi="仿宋" w:cs="仿宋" w:hint="eastAsia"/>
          <w:color w:val="000000"/>
          <w:sz w:val="24"/>
        </w:rPr>
        <w:t>日期：</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r>
        <w:rPr>
          <w:rFonts w:ascii="仿宋" w:eastAsia="仿宋" w:hAnsi="仿宋" w:cs="仿宋" w:hint="eastAsia"/>
          <w:color w:val="000000"/>
          <w:sz w:val="24"/>
        </w:rPr>
        <w:t xml:space="preserve">  </w:t>
      </w:r>
    </w:p>
    <w:p w:rsidR="00AA214A" w:rsidRDefault="00AA214A">
      <w:pPr>
        <w:autoSpaceDE w:val="0"/>
        <w:autoSpaceDN w:val="0"/>
        <w:adjustRightInd w:val="0"/>
        <w:spacing w:line="360" w:lineRule="auto"/>
        <w:ind w:rightChars="11" w:right="23"/>
        <w:jc w:val="right"/>
        <w:rPr>
          <w:rFonts w:ascii="仿宋" w:eastAsia="仿宋" w:hAnsi="仿宋" w:cs="仿宋"/>
          <w:color w:val="000000"/>
          <w:sz w:val="24"/>
        </w:rPr>
      </w:pPr>
    </w:p>
    <w:p w:rsidR="00AA214A" w:rsidRDefault="00AA214A">
      <w:pPr>
        <w:autoSpaceDE w:val="0"/>
        <w:autoSpaceDN w:val="0"/>
        <w:adjustRightInd w:val="0"/>
        <w:spacing w:line="360" w:lineRule="auto"/>
        <w:ind w:rightChars="11" w:right="23"/>
        <w:jc w:val="right"/>
        <w:rPr>
          <w:rFonts w:ascii="仿宋" w:eastAsia="仿宋" w:hAnsi="仿宋" w:cs="仿宋"/>
          <w:color w:val="000000"/>
          <w:sz w:val="24"/>
        </w:rPr>
      </w:pPr>
    </w:p>
    <w:p w:rsidR="00AA214A" w:rsidRDefault="00AA214A">
      <w:pPr>
        <w:autoSpaceDE w:val="0"/>
        <w:autoSpaceDN w:val="0"/>
        <w:adjustRightInd w:val="0"/>
        <w:spacing w:line="360" w:lineRule="auto"/>
        <w:ind w:rightChars="11" w:right="23"/>
        <w:jc w:val="right"/>
        <w:rPr>
          <w:rFonts w:ascii="仿宋" w:eastAsia="仿宋" w:hAnsi="仿宋" w:cs="仿宋"/>
          <w:color w:val="000000"/>
          <w:sz w:val="24"/>
        </w:rPr>
      </w:pPr>
    </w:p>
    <w:p w:rsidR="00AA214A" w:rsidRDefault="00AA214A">
      <w:pPr>
        <w:autoSpaceDE w:val="0"/>
        <w:autoSpaceDN w:val="0"/>
        <w:adjustRightInd w:val="0"/>
        <w:spacing w:line="360" w:lineRule="auto"/>
        <w:ind w:rightChars="11" w:right="23"/>
        <w:jc w:val="right"/>
        <w:rPr>
          <w:rFonts w:ascii="仿宋" w:eastAsia="仿宋" w:hAnsi="仿宋" w:cs="仿宋"/>
          <w:color w:val="000000"/>
          <w:sz w:val="24"/>
        </w:rPr>
      </w:pPr>
    </w:p>
    <w:p w:rsidR="00AA214A" w:rsidRDefault="00AA214A">
      <w:pPr>
        <w:autoSpaceDE w:val="0"/>
        <w:autoSpaceDN w:val="0"/>
        <w:adjustRightInd w:val="0"/>
        <w:spacing w:line="360" w:lineRule="auto"/>
        <w:ind w:rightChars="11" w:right="23"/>
        <w:jc w:val="right"/>
        <w:rPr>
          <w:rFonts w:ascii="仿宋" w:eastAsia="仿宋" w:hAnsi="仿宋" w:cs="仿宋"/>
          <w:color w:val="000000"/>
          <w:sz w:val="24"/>
        </w:rPr>
      </w:pPr>
    </w:p>
    <w:p w:rsidR="00AA214A" w:rsidRDefault="00AA214A">
      <w:pPr>
        <w:autoSpaceDE w:val="0"/>
        <w:autoSpaceDN w:val="0"/>
        <w:adjustRightInd w:val="0"/>
        <w:spacing w:line="360" w:lineRule="auto"/>
        <w:ind w:rightChars="11" w:right="23"/>
        <w:jc w:val="right"/>
        <w:rPr>
          <w:rFonts w:ascii="仿宋" w:eastAsia="仿宋" w:hAnsi="仿宋" w:cs="仿宋"/>
          <w:color w:val="000000"/>
          <w:sz w:val="24"/>
        </w:rPr>
      </w:pPr>
    </w:p>
    <w:p w:rsidR="00AA214A" w:rsidRDefault="00AA214A">
      <w:pPr>
        <w:autoSpaceDE w:val="0"/>
        <w:autoSpaceDN w:val="0"/>
        <w:adjustRightInd w:val="0"/>
        <w:spacing w:line="360" w:lineRule="auto"/>
        <w:ind w:rightChars="11" w:right="23"/>
        <w:jc w:val="right"/>
        <w:rPr>
          <w:rFonts w:ascii="仿宋" w:eastAsia="仿宋" w:hAnsi="仿宋" w:cs="仿宋"/>
          <w:color w:val="000000"/>
          <w:sz w:val="24"/>
        </w:rPr>
      </w:pPr>
    </w:p>
    <w:p w:rsidR="00AA214A" w:rsidRDefault="00617736">
      <w:pPr>
        <w:autoSpaceDE w:val="0"/>
        <w:autoSpaceDN w:val="0"/>
        <w:adjustRightInd w:val="0"/>
        <w:spacing w:line="360" w:lineRule="auto"/>
        <w:ind w:rightChars="11" w:right="23"/>
        <w:jc w:val="right"/>
      </w:pPr>
      <w:r>
        <w:rPr>
          <w:rFonts w:ascii="仿宋" w:eastAsia="仿宋" w:hAnsi="仿宋" w:cs="仿宋" w:hint="eastAsia"/>
          <w:color w:val="000000"/>
          <w:sz w:val="24"/>
        </w:rPr>
        <w:t xml:space="preserve">  </w:t>
      </w:r>
    </w:p>
    <w:p w:rsidR="00AA214A" w:rsidRDefault="00617736">
      <w:pPr>
        <w:widowControl/>
        <w:spacing w:line="360" w:lineRule="auto"/>
        <w:jc w:val="left"/>
        <w:outlineLvl w:val="0"/>
        <w:rPr>
          <w:rFonts w:ascii="仿宋" w:eastAsia="仿宋" w:hAnsi="仿宋"/>
          <w:b/>
          <w:sz w:val="30"/>
          <w:szCs w:val="30"/>
        </w:rPr>
      </w:pPr>
      <w:r>
        <w:rPr>
          <w:rFonts w:ascii="仿宋" w:eastAsia="仿宋" w:hAnsi="仿宋" w:hint="eastAsia"/>
          <w:b/>
          <w:sz w:val="30"/>
          <w:szCs w:val="30"/>
        </w:rPr>
        <w:lastRenderedPageBreak/>
        <w:t>附件五</w:t>
      </w:r>
    </w:p>
    <w:p w:rsidR="00AA214A" w:rsidRDefault="00617736">
      <w:pPr>
        <w:spacing w:line="360" w:lineRule="auto"/>
        <w:ind w:firstLineChars="200" w:firstLine="562"/>
        <w:jc w:val="center"/>
        <w:rPr>
          <w:rFonts w:ascii="方正仿宋" w:eastAsia="方正仿宋" w:hAnsi="宋体"/>
          <w:b/>
          <w:sz w:val="28"/>
          <w:szCs w:val="28"/>
        </w:rPr>
      </w:pPr>
      <w:r>
        <w:rPr>
          <w:rFonts w:ascii="方正仿宋" w:eastAsia="方正仿宋" w:hAnsi="宋体" w:hint="eastAsia"/>
          <w:b/>
          <w:sz w:val="28"/>
          <w:szCs w:val="28"/>
        </w:rPr>
        <w:t>业务联系表</w:t>
      </w:r>
    </w:p>
    <w:p w:rsidR="00AA214A" w:rsidRDefault="00AA214A">
      <w:pPr>
        <w:spacing w:line="360" w:lineRule="auto"/>
        <w:ind w:firstLineChars="200" w:firstLine="480"/>
        <w:jc w:val="center"/>
        <w:rPr>
          <w:rFonts w:ascii="宋体" w:hAnsi="宋体" w:cs="宋体"/>
          <w:sz w:val="24"/>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860"/>
        <w:gridCol w:w="1622"/>
        <w:gridCol w:w="1500"/>
        <w:gridCol w:w="3155"/>
      </w:tblGrid>
      <w:tr w:rsidR="00AA214A">
        <w:trPr>
          <w:jc w:val="center"/>
        </w:trPr>
        <w:tc>
          <w:tcPr>
            <w:tcW w:w="9200" w:type="dxa"/>
            <w:gridSpan w:val="5"/>
            <w:vAlign w:val="center"/>
          </w:tcPr>
          <w:p w:rsidR="00AA214A" w:rsidRDefault="00617736">
            <w:pPr>
              <w:spacing w:line="360" w:lineRule="auto"/>
              <w:ind w:firstLineChars="200" w:firstLine="562"/>
              <w:jc w:val="center"/>
              <w:rPr>
                <w:rFonts w:ascii="宋体" w:hAnsi="宋体" w:cs="宋体"/>
                <w:spacing w:val="6"/>
                <w:sz w:val="24"/>
              </w:rPr>
            </w:pPr>
            <w:proofErr w:type="gramStart"/>
            <w:r>
              <w:rPr>
                <w:rFonts w:ascii="方正仿宋" w:eastAsia="方正仿宋" w:hAnsi="宋体" w:hint="eastAsia"/>
                <w:b/>
                <w:sz w:val="28"/>
                <w:szCs w:val="28"/>
              </w:rPr>
              <w:t>北银理财</w:t>
            </w:r>
            <w:proofErr w:type="gramEnd"/>
            <w:r>
              <w:rPr>
                <w:rFonts w:ascii="方正仿宋" w:eastAsia="方正仿宋" w:hAnsi="宋体" w:hint="eastAsia"/>
                <w:b/>
                <w:sz w:val="28"/>
                <w:szCs w:val="28"/>
              </w:rPr>
              <w:t>有限责任公司业务联系表</w:t>
            </w:r>
          </w:p>
        </w:tc>
      </w:tr>
      <w:tr w:rsidR="00AA214A">
        <w:trPr>
          <w:jc w:val="center"/>
        </w:trPr>
        <w:tc>
          <w:tcPr>
            <w:tcW w:w="1063" w:type="dxa"/>
            <w:vAlign w:val="center"/>
          </w:tcPr>
          <w:p w:rsidR="00AA214A" w:rsidRDefault="00617736">
            <w:pPr>
              <w:spacing w:line="360" w:lineRule="auto"/>
              <w:jc w:val="center"/>
              <w:rPr>
                <w:rFonts w:ascii="宋体" w:hAnsi="宋体" w:cs="宋体"/>
                <w:sz w:val="24"/>
              </w:rPr>
            </w:pPr>
            <w:r>
              <w:rPr>
                <w:rFonts w:ascii="宋体" w:hAnsi="宋体" w:cs="宋体" w:hint="eastAsia"/>
                <w:sz w:val="24"/>
              </w:rPr>
              <w:t>姓名</w:t>
            </w:r>
          </w:p>
        </w:tc>
        <w:tc>
          <w:tcPr>
            <w:tcW w:w="1860" w:type="dxa"/>
            <w:vAlign w:val="center"/>
          </w:tcPr>
          <w:p w:rsidR="00AA214A" w:rsidRDefault="00617736">
            <w:pPr>
              <w:spacing w:line="360" w:lineRule="auto"/>
              <w:jc w:val="center"/>
              <w:rPr>
                <w:rFonts w:ascii="宋体" w:hAnsi="宋体" w:cs="宋体"/>
                <w:sz w:val="24"/>
              </w:rPr>
            </w:pPr>
            <w:r>
              <w:rPr>
                <w:rFonts w:ascii="宋体" w:hAnsi="宋体" w:cs="宋体" w:hint="eastAsia"/>
                <w:sz w:val="24"/>
              </w:rPr>
              <w:t>办公电话</w:t>
            </w:r>
          </w:p>
        </w:tc>
        <w:tc>
          <w:tcPr>
            <w:tcW w:w="1622" w:type="dxa"/>
            <w:vAlign w:val="center"/>
          </w:tcPr>
          <w:p w:rsidR="00AA214A" w:rsidRDefault="00617736">
            <w:pPr>
              <w:spacing w:line="360" w:lineRule="auto"/>
              <w:jc w:val="center"/>
              <w:rPr>
                <w:rFonts w:ascii="宋体" w:hAnsi="宋体" w:cs="宋体"/>
                <w:sz w:val="24"/>
              </w:rPr>
            </w:pPr>
            <w:r>
              <w:rPr>
                <w:rFonts w:ascii="宋体" w:hAnsi="宋体" w:cs="宋体" w:hint="eastAsia"/>
                <w:sz w:val="24"/>
              </w:rPr>
              <w:t>移动电话</w:t>
            </w:r>
          </w:p>
        </w:tc>
        <w:tc>
          <w:tcPr>
            <w:tcW w:w="1500" w:type="dxa"/>
            <w:vAlign w:val="center"/>
          </w:tcPr>
          <w:p w:rsidR="00AA214A" w:rsidRDefault="00617736">
            <w:pPr>
              <w:spacing w:line="360" w:lineRule="auto"/>
              <w:jc w:val="center"/>
              <w:rPr>
                <w:rFonts w:ascii="宋体" w:hAnsi="宋体" w:cs="宋体"/>
                <w:sz w:val="24"/>
              </w:rPr>
            </w:pPr>
            <w:r>
              <w:rPr>
                <w:rFonts w:ascii="宋体" w:hAnsi="宋体" w:cs="宋体" w:hint="eastAsia"/>
                <w:sz w:val="24"/>
              </w:rPr>
              <w:t>岗位</w:t>
            </w:r>
          </w:p>
        </w:tc>
        <w:tc>
          <w:tcPr>
            <w:tcW w:w="3155" w:type="dxa"/>
            <w:vAlign w:val="center"/>
          </w:tcPr>
          <w:p w:rsidR="00AA214A" w:rsidRDefault="00617736">
            <w:pPr>
              <w:spacing w:line="360" w:lineRule="auto"/>
              <w:jc w:val="center"/>
              <w:rPr>
                <w:rFonts w:ascii="宋体" w:hAnsi="宋体" w:cs="宋体"/>
                <w:sz w:val="24"/>
              </w:rPr>
            </w:pPr>
            <w:r>
              <w:rPr>
                <w:rFonts w:ascii="宋体" w:hAnsi="宋体" w:cs="宋体" w:hint="eastAsia"/>
                <w:sz w:val="24"/>
              </w:rPr>
              <w:t>邮箱</w:t>
            </w:r>
          </w:p>
        </w:tc>
      </w:tr>
      <w:tr w:rsidR="00AA214A">
        <w:trPr>
          <w:trHeight w:val="478"/>
          <w:jc w:val="center"/>
        </w:trPr>
        <w:tc>
          <w:tcPr>
            <w:tcW w:w="1063" w:type="dxa"/>
            <w:vAlign w:val="center"/>
          </w:tcPr>
          <w:p w:rsidR="00AA214A" w:rsidRDefault="00AA214A">
            <w:pPr>
              <w:spacing w:line="360" w:lineRule="auto"/>
              <w:jc w:val="center"/>
            </w:pPr>
          </w:p>
        </w:tc>
        <w:tc>
          <w:tcPr>
            <w:tcW w:w="1860" w:type="dxa"/>
            <w:vAlign w:val="center"/>
          </w:tcPr>
          <w:p w:rsidR="00AA214A" w:rsidRDefault="00AA214A">
            <w:pPr>
              <w:spacing w:line="360" w:lineRule="auto"/>
              <w:jc w:val="center"/>
            </w:pPr>
          </w:p>
        </w:tc>
        <w:tc>
          <w:tcPr>
            <w:tcW w:w="1622" w:type="dxa"/>
            <w:vAlign w:val="center"/>
          </w:tcPr>
          <w:p w:rsidR="00AA214A" w:rsidRDefault="00AA214A">
            <w:pPr>
              <w:spacing w:line="360" w:lineRule="auto"/>
              <w:jc w:val="center"/>
            </w:pPr>
          </w:p>
        </w:tc>
        <w:tc>
          <w:tcPr>
            <w:tcW w:w="1500" w:type="dxa"/>
            <w:vAlign w:val="center"/>
          </w:tcPr>
          <w:p w:rsidR="00AA214A" w:rsidRDefault="00617736">
            <w:pPr>
              <w:spacing w:line="360" w:lineRule="auto"/>
              <w:jc w:val="center"/>
            </w:pPr>
            <w:r>
              <w:rPr>
                <w:rFonts w:hint="eastAsia"/>
              </w:rPr>
              <w:t>清算</w:t>
            </w:r>
          </w:p>
        </w:tc>
        <w:tc>
          <w:tcPr>
            <w:tcW w:w="3155" w:type="dxa"/>
            <w:vAlign w:val="center"/>
          </w:tcPr>
          <w:p w:rsidR="00AA214A" w:rsidRDefault="00AA214A">
            <w:pPr>
              <w:spacing w:line="360" w:lineRule="auto"/>
              <w:jc w:val="center"/>
            </w:pPr>
          </w:p>
        </w:tc>
      </w:tr>
      <w:tr w:rsidR="00AA214A">
        <w:trPr>
          <w:jc w:val="center"/>
        </w:trPr>
        <w:tc>
          <w:tcPr>
            <w:tcW w:w="1063" w:type="dxa"/>
            <w:vAlign w:val="center"/>
          </w:tcPr>
          <w:p w:rsidR="00AA214A" w:rsidRDefault="00AA214A">
            <w:pPr>
              <w:spacing w:line="360" w:lineRule="auto"/>
              <w:jc w:val="center"/>
            </w:pPr>
          </w:p>
        </w:tc>
        <w:tc>
          <w:tcPr>
            <w:tcW w:w="1860" w:type="dxa"/>
            <w:vAlign w:val="center"/>
          </w:tcPr>
          <w:p w:rsidR="00AA214A" w:rsidRDefault="00AA214A">
            <w:pPr>
              <w:spacing w:line="360" w:lineRule="auto"/>
              <w:jc w:val="center"/>
            </w:pPr>
          </w:p>
        </w:tc>
        <w:tc>
          <w:tcPr>
            <w:tcW w:w="1622" w:type="dxa"/>
            <w:vAlign w:val="center"/>
          </w:tcPr>
          <w:p w:rsidR="00AA214A" w:rsidRDefault="00AA214A">
            <w:pPr>
              <w:spacing w:line="360" w:lineRule="auto"/>
              <w:jc w:val="center"/>
            </w:pPr>
          </w:p>
        </w:tc>
        <w:tc>
          <w:tcPr>
            <w:tcW w:w="1500" w:type="dxa"/>
            <w:vAlign w:val="center"/>
          </w:tcPr>
          <w:p w:rsidR="00AA214A" w:rsidRDefault="00617736">
            <w:pPr>
              <w:spacing w:line="360" w:lineRule="auto"/>
              <w:jc w:val="center"/>
            </w:pPr>
            <w:r>
              <w:rPr>
                <w:rFonts w:hint="eastAsia"/>
              </w:rPr>
              <w:t>账户</w:t>
            </w:r>
          </w:p>
        </w:tc>
        <w:tc>
          <w:tcPr>
            <w:tcW w:w="3155" w:type="dxa"/>
            <w:vAlign w:val="center"/>
          </w:tcPr>
          <w:p w:rsidR="00AA214A" w:rsidRDefault="00AA214A">
            <w:pPr>
              <w:spacing w:line="360" w:lineRule="auto"/>
              <w:jc w:val="center"/>
            </w:pPr>
          </w:p>
        </w:tc>
      </w:tr>
      <w:tr w:rsidR="00AA214A">
        <w:trPr>
          <w:jc w:val="center"/>
        </w:trPr>
        <w:tc>
          <w:tcPr>
            <w:tcW w:w="1063" w:type="dxa"/>
            <w:vAlign w:val="center"/>
          </w:tcPr>
          <w:p w:rsidR="00AA214A" w:rsidRDefault="00AA214A">
            <w:pPr>
              <w:spacing w:line="360" w:lineRule="auto"/>
              <w:jc w:val="center"/>
            </w:pPr>
          </w:p>
        </w:tc>
        <w:tc>
          <w:tcPr>
            <w:tcW w:w="1860" w:type="dxa"/>
            <w:vAlign w:val="center"/>
          </w:tcPr>
          <w:p w:rsidR="00AA214A" w:rsidRDefault="00AA214A">
            <w:pPr>
              <w:spacing w:line="360" w:lineRule="auto"/>
              <w:jc w:val="center"/>
            </w:pPr>
          </w:p>
        </w:tc>
        <w:tc>
          <w:tcPr>
            <w:tcW w:w="1622" w:type="dxa"/>
            <w:vAlign w:val="center"/>
          </w:tcPr>
          <w:p w:rsidR="00AA214A" w:rsidRDefault="00AA214A">
            <w:pPr>
              <w:spacing w:line="360" w:lineRule="auto"/>
              <w:jc w:val="center"/>
            </w:pPr>
          </w:p>
        </w:tc>
        <w:tc>
          <w:tcPr>
            <w:tcW w:w="1500" w:type="dxa"/>
            <w:vAlign w:val="center"/>
          </w:tcPr>
          <w:p w:rsidR="00AA214A" w:rsidRDefault="00617736">
            <w:pPr>
              <w:spacing w:line="360" w:lineRule="auto"/>
              <w:jc w:val="center"/>
            </w:pPr>
            <w:r>
              <w:rPr>
                <w:rFonts w:hint="eastAsia"/>
              </w:rPr>
              <w:t>估值</w:t>
            </w:r>
          </w:p>
        </w:tc>
        <w:tc>
          <w:tcPr>
            <w:tcW w:w="3155" w:type="dxa"/>
            <w:vAlign w:val="center"/>
          </w:tcPr>
          <w:p w:rsidR="00AA214A" w:rsidRDefault="00AA214A">
            <w:pPr>
              <w:spacing w:line="360" w:lineRule="auto"/>
              <w:jc w:val="center"/>
              <w:rPr>
                <w:rFonts w:ascii="宋体" w:hAnsi="宋体" w:cs="宋体"/>
              </w:rPr>
            </w:pPr>
          </w:p>
        </w:tc>
      </w:tr>
      <w:tr w:rsidR="00AA214A">
        <w:trPr>
          <w:jc w:val="center"/>
        </w:trPr>
        <w:tc>
          <w:tcPr>
            <w:tcW w:w="1063" w:type="dxa"/>
            <w:vAlign w:val="center"/>
          </w:tcPr>
          <w:p w:rsidR="00AA214A" w:rsidRDefault="00AA214A">
            <w:pPr>
              <w:spacing w:line="360" w:lineRule="auto"/>
              <w:jc w:val="center"/>
            </w:pPr>
          </w:p>
        </w:tc>
        <w:tc>
          <w:tcPr>
            <w:tcW w:w="1860" w:type="dxa"/>
            <w:vAlign w:val="center"/>
          </w:tcPr>
          <w:p w:rsidR="00AA214A" w:rsidRDefault="00AA214A">
            <w:pPr>
              <w:spacing w:line="360" w:lineRule="auto"/>
              <w:jc w:val="center"/>
            </w:pPr>
          </w:p>
        </w:tc>
        <w:tc>
          <w:tcPr>
            <w:tcW w:w="1622" w:type="dxa"/>
            <w:vAlign w:val="center"/>
          </w:tcPr>
          <w:p w:rsidR="00AA214A" w:rsidRDefault="00AA214A">
            <w:pPr>
              <w:spacing w:line="360" w:lineRule="auto"/>
              <w:jc w:val="center"/>
            </w:pPr>
          </w:p>
        </w:tc>
        <w:tc>
          <w:tcPr>
            <w:tcW w:w="1500" w:type="dxa"/>
            <w:vAlign w:val="center"/>
          </w:tcPr>
          <w:p w:rsidR="00AA214A" w:rsidRDefault="00617736">
            <w:pPr>
              <w:spacing w:line="360" w:lineRule="auto"/>
              <w:jc w:val="center"/>
            </w:pPr>
            <w:r>
              <w:rPr>
                <w:rFonts w:hint="eastAsia"/>
              </w:rPr>
              <w:t>注册登记</w:t>
            </w:r>
          </w:p>
        </w:tc>
        <w:tc>
          <w:tcPr>
            <w:tcW w:w="3155" w:type="dxa"/>
            <w:vAlign w:val="center"/>
          </w:tcPr>
          <w:p w:rsidR="00AA214A" w:rsidRDefault="00AA214A">
            <w:pPr>
              <w:spacing w:line="360" w:lineRule="auto"/>
              <w:jc w:val="center"/>
              <w:rPr>
                <w:rFonts w:ascii="宋体" w:hAnsi="宋体" w:cs="宋体"/>
              </w:rPr>
            </w:pPr>
          </w:p>
        </w:tc>
      </w:tr>
      <w:tr w:rsidR="00AA214A">
        <w:trPr>
          <w:jc w:val="center"/>
        </w:trPr>
        <w:tc>
          <w:tcPr>
            <w:tcW w:w="1063" w:type="dxa"/>
            <w:vAlign w:val="center"/>
          </w:tcPr>
          <w:p w:rsidR="00AA214A" w:rsidRDefault="00AA214A">
            <w:pPr>
              <w:spacing w:line="360" w:lineRule="auto"/>
              <w:jc w:val="center"/>
            </w:pPr>
          </w:p>
        </w:tc>
        <w:tc>
          <w:tcPr>
            <w:tcW w:w="1860" w:type="dxa"/>
            <w:vAlign w:val="center"/>
          </w:tcPr>
          <w:p w:rsidR="00AA214A" w:rsidRDefault="00AA214A">
            <w:pPr>
              <w:spacing w:line="360" w:lineRule="auto"/>
              <w:jc w:val="center"/>
            </w:pPr>
          </w:p>
        </w:tc>
        <w:tc>
          <w:tcPr>
            <w:tcW w:w="1622" w:type="dxa"/>
            <w:vAlign w:val="center"/>
          </w:tcPr>
          <w:p w:rsidR="00AA214A" w:rsidRDefault="00AA214A">
            <w:pPr>
              <w:spacing w:line="360" w:lineRule="auto"/>
              <w:jc w:val="center"/>
            </w:pPr>
          </w:p>
        </w:tc>
        <w:tc>
          <w:tcPr>
            <w:tcW w:w="1500" w:type="dxa"/>
            <w:vAlign w:val="center"/>
          </w:tcPr>
          <w:p w:rsidR="00AA214A" w:rsidRDefault="00617736">
            <w:pPr>
              <w:spacing w:line="360" w:lineRule="auto"/>
              <w:jc w:val="center"/>
            </w:pPr>
            <w:r>
              <w:rPr>
                <w:rFonts w:hint="eastAsia"/>
              </w:rPr>
              <w:t>投资监督</w:t>
            </w:r>
          </w:p>
        </w:tc>
        <w:tc>
          <w:tcPr>
            <w:tcW w:w="3155" w:type="dxa"/>
            <w:vAlign w:val="center"/>
          </w:tcPr>
          <w:p w:rsidR="00AA214A" w:rsidRDefault="00AA214A">
            <w:pPr>
              <w:spacing w:line="360" w:lineRule="auto"/>
              <w:jc w:val="center"/>
              <w:rPr>
                <w:rFonts w:ascii="宋体" w:hAnsi="宋体" w:cs="宋体"/>
              </w:rPr>
            </w:pPr>
          </w:p>
        </w:tc>
      </w:tr>
      <w:tr w:rsidR="00AA214A">
        <w:trPr>
          <w:trHeight w:val="768"/>
          <w:jc w:val="center"/>
        </w:trPr>
        <w:tc>
          <w:tcPr>
            <w:tcW w:w="1063" w:type="dxa"/>
            <w:vAlign w:val="center"/>
          </w:tcPr>
          <w:p w:rsidR="00AA214A" w:rsidRDefault="00AA214A">
            <w:pPr>
              <w:spacing w:line="360" w:lineRule="auto"/>
              <w:jc w:val="center"/>
            </w:pPr>
          </w:p>
        </w:tc>
        <w:tc>
          <w:tcPr>
            <w:tcW w:w="1860" w:type="dxa"/>
            <w:vAlign w:val="center"/>
          </w:tcPr>
          <w:p w:rsidR="00AA214A" w:rsidRDefault="00AA214A">
            <w:pPr>
              <w:spacing w:line="360" w:lineRule="auto"/>
              <w:jc w:val="center"/>
            </w:pPr>
          </w:p>
        </w:tc>
        <w:tc>
          <w:tcPr>
            <w:tcW w:w="1622" w:type="dxa"/>
            <w:vAlign w:val="center"/>
          </w:tcPr>
          <w:p w:rsidR="00AA214A" w:rsidRDefault="00AA214A">
            <w:pPr>
              <w:spacing w:line="360" w:lineRule="auto"/>
              <w:jc w:val="center"/>
            </w:pPr>
          </w:p>
        </w:tc>
        <w:tc>
          <w:tcPr>
            <w:tcW w:w="1500" w:type="dxa"/>
            <w:vAlign w:val="center"/>
          </w:tcPr>
          <w:p w:rsidR="00AA214A" w:rsidRDefault="00617736">
            <w:pPr>
              <w:spacing w:line="360" w:lineRule="auto"/>
              <w:jc w:val="center"/>
            </w:pPr>
            <w:r>
              <w:rPr>
                <w:rFonts w:hint="eastAsia"/>
              </w:rPr>
              <w:t>关联交易</w:t>
            </w:r>
          </w:p>
        </w:tc>
        <w:tc>
          <w:tcPr>
            <w:tcW w:w="3155" w:type="dxa"/>
            <w:vAlign w:val="center"/>
          </w:tcPr>
          <w:p w:rsidR="00AA214A" w:rsidRDefault="00AA214A">
            <w:pPr>
              <w:spacing w:line="360" w:lineRule="auto"/>
              <w:jc w:val="center"/>
            </w:pPr>
          </w:p>
        </w:tc>
      </w:tr>
      <w:tr w:rsidR="00AA214A">
        <w:trPr>
          <w:jc w:val="center"/>
        </w:trPr>
        <w:tc>
          <w:tcPr>
            <w:tcW w:w="1063" w:type="dxa"/>
            <w:vAlign w:val="center"/>
          </w:tcPr>
          <w:p w:rsidR="00AA214A" w:rsidRDefault="00AA214A">
            <w:pPr>
              <w:spacing w:line="360" w:lineRule="auto"/>
              <w:jc w:val="center"/>
            </w:pPr>
          </w:p>
        </w:tc>
        <w:tc>
          <w:tcPr>
            <w:tcW w:w="1860" w:type="dxa"/>
            <w:vAlign w:val="center"/>
          </w:tcPr>
          <w:p w:rsidR="00AA214A" w:rsidRDefault="00AA214A">
            <w:pPr>
              <w:spacing w:line="360" w:lineRule="auto"/>
              <w:jc w:val="center"/>
            </w:pPr>
          </w:p>
        </w:tc>
        <w:tc>
          <w:tcPr>
            <w:tcW w:w="1622" w:type="dxa"/>
            <w:vAlign w:val="center"/>
          </w:tcPr>
          <w:p w:rsidR="00AA214A" w:rsidRDefault="00AA214A">
            <w:pPr>
              <w:spacing w:line="360" w:lineRule="auto"/>
              <w:jc w:val="center"/>
            </w:pPr>
          </w:p>
        </w:tc>
        <w:tc>
          <w:tcPr>
            <w:tcW w:w="1500" w:type="dxa"/>
            <w:vAlign w:val="center"/>
          </w:tcPr>
          <w:p w:rsidR="00AA214A" w:rsidRDefault="00617736">
            <w:pPr>
              <w:spacing w:line="360" w:lineRule="auto"/>
              <w:jc w:val="center"/>
            </w:pPr>
            <w:r>
              <w:rPr>
                <w:rFonts w:hint="eastAsia"/>
              </w:rPr>
              <w:t>业务负责人</w:t>
            </w:r>
          </w:p>
        </w:tc>
        <w:tc>
          <w:tcPr>
            <w:tcW w:w="3155" w:type="dxa"/>
            <w:vAlign w:val="center"/>
          </w:tcPr>
          <w:p w:rsidR="00AA214A" w:rsidRDefault="00AA214A">
            <w:pPr>
              <w:spacing w:line="360" w:lineRule="auto"/>
              <w:jc w:val="center"/>
              <w:rPr>
                <w:rFonts w:ascii="宋体" w:hAnsi="宋体" w:cs="宋体"/>
              </w:rPr>
            </w:pPr>
          </w:p>
        </w:tc>
      </w:tr>
    </w:tbl>
    <w:p w:rsidR="00AA214A" w:rsidRDefault="00AA214A">
      <w:pPr>
        <w:autoSpaceDE w:val="0"/>
        <w:autoSpaceDN w:val="0"/>
        <w:adjustRightInd w:val="0"/>
        <w:jc w:val="center"/>
        <w:rPr>
          <w:rFonts w:ascii="楷体_GB2312" w:eastAsia="楷体_GB2312" w:cs="宋体"/>
          <w:b/>
          <w:kern w:val="0"/>
          <w:sz w:val="30"/>
          <w:szCs w:val="30"/>
        </w:rPr>
      </w:pPr>
    </w:p>
    <w:p w:rsidR="00AA214A" w:rsidRDefault="00AA214A">
      <w:pPr>
        <w:autoSpaceDE w:val="0"/>
        <w:autoSpaceDN w:val="0"/>
        <w:adjustRightInd w:val="0"/>
        <w:jc w:val="center"/>
        <w:rPr>
          <w:rFonts w:ascii="楷体_GB2312" w:eastAsia="楷体_GB2312" w:cs="宋体"/>
          <w:b/>
          <w:kern w:val="0"/>
          <w:sz w:val="30"/>
          <w:szCs w:val="30"/>
        </w:rPr>
      </w:pPr>
    </w:p>
    <w:p w:rsidR="00AA214A" w:rsidRDefault="00AA214A">
      <w:pPr>
        <w:autoSpaceDE w:val="0"/>
        <w:autoSpaceDN w:val="0"/>
        <w:adjustRightInd w:val="0"/>
        <w:jc w:val="center"/>
        <w:rPr>
          <w:rFonts w:ascii="楷体_GB2312" w:eastAsia="楷体_GB2312" w:cs="宋体"/>
          <w:b/>
          <w:kern w:val="0"/>
          <w:sz w:val="30"/>
          <w:szCs w:val="30"/>
        </w:rPr>
      </w:pPr>
    </w:p>
    <w:p w:rsidR="00AA214A" w:rsidRDefault="00AA214A">
      <w:pPr>
        <w:autoSpaceDE w:val="0"/>
        <w:autoSpaceDN w:val="0"/>
        <w:adjustRightInd w:val="0"/>
        <w:jc w:val="center"/>
        <w:rPr>
          <w:rFonts w:ascii="楷体_GB2312" w:eastAsia="楷体_GB2312" w:cs="宋体"/>
          <w:b/>
          <w:kern w:val="0"/>
          <w:sz w:val="30"/>
          <w:szCs w:val="30"/>
        </w:rPr>
      </w:pPr>
    </w:p>
    <w:p w:rsidR="00AA214A" w:rsidRDefault="00AA214A">
      <w:pPr>
        <w:autoSpaceDE w:val="0"/>
        <w:autoSpaceDN w:val="0"/>
        <w:adjustRightInd w:val="0"/>
        <w:jc w:val="center"/>
        <w:rPr>
          <w:rFonts w:ascii="楷体_GB2312" w:eastAsia="楷体_GB2312" w:cs="宋体"/>
          <w:b/>
          <w:kern w:val="0"/>
          <w:sz w:val="30"/>
          <w:szCs w:val="30"/>
        </w:rPr>
      </w:pPr>
    </w:p>
    <w:p w:rsidR="00AA214A" w:rsidRDefault="00AA214A">
      <w:pPr>
        <w:pStyle w:val="a4"/>
        <w:rPr>
          <w:rFonts w:ascii="楷体_GB2312" w:eastAsia="楷体_GB2312" w:cs="宋体"/>
          <w:b/>
          <w:kern w:val="0"/>
          <w:sz w:val="30"/>
          <w:szCs w:val="30"/>
        </w:rPr>
      </w:pPr>
    </w:p>
    <w:p w:rsidR="00AA214A" w:rsidRDefault="00AA214A">
      <w:pPr>
        <w:pStyle w:val="a4"/>
        <w:rPr>
          <w:rFonts w:ascii="楷体_GB2312" w:eastAsia="楷体_GB2312" w:cs="宋体"/>
          <w:b/>
          <w:kern w:val="0"/>
          <w:sz w:val="30"/>
          <w:szCs w:val="30"/>
        </w:rPr>
      </w:pPr>
    </w:p>
    <w:p w:rsidR="00AA214A" w:rsidRDefault="00AA214A">
      <w:pPr>
        <w:pStyle w:val="a4"/>
        <w:rPr>
          <w:rFonts w:ascii="楷体_GB2312" w:eastAsia="楷体_GB2312" w:cs="宋体"/>
          <w:b/>
          <w:kern w:val="0"/>
          <w:sz w:val="30"/>
          <w:szCs w:val="30"/>
        </w:rPr>
      </w:pPr>
    </w:p>
    <w:tbl>
      <w:tblPr>
        <w:tblpPr w:leftFromText="180" w:rightFromText="180" w:vertAnchor="text" w:horzAnchor="page" w:tblpX="1798" w:tblpY="444"/>
        <w:tblOverlap w:val="never"/>
        <w:tblW w:w="8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80"/>
        <w:gridCol w:w="1672"/>
        <w:gridCol w:w="1981"/>
        <w:gridCol w:w="3189"/>
      </w:tblGrid>
      <w:tr w:rsidR="00AA214A">
        <w:tc>
          <w:tcPr>
            <w:tcW w:w="8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spacing w:line="360" w:lineRule="auto"/>
              <w:ind w:firstLineChars="200" w:firstLine="562"/>
              <w:jc w:val="center"/>
              <w:rPr>
                <w:rFonts w:ascii="等线" w:hAnsi="等线"/>
                <w:b/>
                <w:sz w:val="24"/>
              </w:rPr>
            </w:pPr>
            <w:r>
              <w:rPr>
                <w:rFonts w:ascii="方正仿宋" w:eastAsia="方正仿宋" w:hAnsi="宋体" w:hint="eastAsia"/>
                <w:b/>
                <w:sz w:val="28"/>
                <w:szCs w:val="28"/>
              </w:rPr>
              <w:t>中国建设银行股份有限公司北京市分行托管中心</w:t>
            </w:r>
          </w:p>
        </w:tc>
      </w:tr>
      <w:tr w:rsidR="00AA214A">
        <w:trPr>
          <w:trHeight w:val="650"/>
        </w:trPr>
        <w:tc>
          <w:tcPr>
            <w:tcW w:w="8522" w:type="dxa"/>
            <w:gridSpan w:val="4"/>
            <w:tcBorders>
              <w:top w:val="single" w:sz="4" w:space="0" w:color="auto"/>
              <w:left w:val="single" w:sz="4" w:space="0" w:color="auto"/>
              <w:bottom w:val="single" w:sz="4" w:space="0" w:color="auto"/>
              <w:right w:val="single" w:sz="4" w:space="0" w:color="auto"/>
            </w:tcBorders>
            <w:shd w:val="clear" w:color="auto" w:fill="auto"/>
          </w:tcPr>
          <w:p w:rsidR="00AA214A" w:rsidRDefault="00617736">
            <w:pPr>
              <w:widowControl/>
              <w:jc w:val="left"/>
              <w:rPr>
                <w:rFonts w:ascii="等线" w:hAnsi="等线" w:cs="宋体"/>
                <w:kern w:val="0"/>
                <w:sz w:val="22"/>
                <w:szCs w:val="22"/>
              </w:rPr>
            </w:pPr>
            <w:r>
              <w:rPr>
                <w:rFonts w:ascii="等线" w:hAnsi="等线" w:cs="宋体" w:hint="eastAsia"/>
                <w:kern w:val="0"/>
                <w:sz w:val="22"/>
                <w:szCs w:val="22"/>
              </w:rPr>
              <w:t>邮寄地址：北京市西城区复兴门南大街甲</w:t>
            </w:r>
            <w:r>
              <w:rPr>
                <w:rFonts w:ascii="等线" w:hAnsi="等线" w:cs="宋体" w:hint="eastAsia"/>
                <w:kern w:val="0"/>
                <w:sz w:val="22"/>
                <w:szCs w:val="22"/>
              </w:rPr>
              <w:t>2</w:t>
            </w:r>
            <w:r>
              <w:rPr>
                <w:rFonts w:ascii="等线" w:hAnsi="等线" w:cs="宋体" w:hint="eastAsia"/>
                <w:kern w:val="0"/>
                <w:sz w:val="22"/>
                <w:szCs w:val="22"/>
              </w:rPr>
              <w:t>号楼天银大厦</w:t>
            </w:r>
            <w:r>
              <w:rPr>
                <w:rFonts w:ascii="等线" w:hAnsi="等线" w:cs="宋体" w:hint="eastAsia"/>
                <w:kern w:val="0"/>
                <w:sz w:val="22"/>
                <w:szCs w:val="22"/>
              </w:rPr>
              <w:t>A</w:t>
            </w:r>
            <w:r>
              <w:rPr>
                <w:rFonts w:ascii="等线" w:hAnsi="等线" w:cs="宋体" w:hint="eastAsia"/>
                <w:kern w:val="0"/>
                <w:sz w:val="22"/>
                <w:szCs w:val="22"/>
              </w:rPr>
              <w:t>西座</w:t>
            </w:r>
            <w:r>
              <w:rPr>
                <w:rFonts w:ascii="等线" w:hAnsi="等线" w:cs="宋体"/>
                <w:kern w:val="0"/>
                <w:sz w:val="22"/>
                <w:szCs w:val="22"/>
              </w:rPr>
              <w:t xml:space="preserve"> </w:t>
            </w:r>
          </w:p>
          <w:p w:rsidR="00AA214A" w:rsidRDefault="00617736">
            <w:pPr>
              <w:widowControl/>
              <w:jc w:val="left"/>
              <w:rPr>
                <w:rFonts w:ascii="等线" w:hAnsi="等线" w:cs="宋体"/>
                <w:kern w:val="0"/>
                <w:sz w:val="22"/>
                <w:szCs w:val="22"/>
              </w:rPr>
            </w:pPr>
            <w:r>
              <w:rPr>
                <w:rFonts w:ascii="等线" w:hAnsi="等线" w:cs="宋体"/>
                <w:kern w:val="0"/>
                <w:sz w:val="22"/>
                <w:szCs w:val="22"/>
              </w:rPr>
              <w:t>邮政编码：</w:t>
            </w:r>
            <w:r>
              <w:rPr>
                <w:rFonts w:ascii="等线" w:hAnsi="等线" w:cs="宋体"/>
                <w:kern w:val="0"/>
                <w:sz w:val="22"/>
                <w:szCs w:val="22"/>
              </w:rPr>
              <w:t>10003</w:t>
            </w:r>
            <w:r>
              <w:rPr>
                <w:rFonts w:ascii="等线" w:hAnsi="等线" w:cs="宋体" w:hint="eastAsia"/>
                <w:kern w:val="0"/>
                <w:sz w:val="22"/>
                <w:szCs w:val="22"/>
              </w:rPr>
              <w:t>2</w:t>
            </w: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AA214A" w:rsidRDefault="00617736">
            <w:pPr>
              <w:widowControl/>
              <w:jc w:val="center"/>
              <w:rPr>
                <w:rFonts w:ascii="等线" w:hAnsi="等线" w:cs="宋体"/>
                <w:b/>
                <w:kern w:val="0"/>
                <w:sz w:val="22"/>
                <w:szCs w:val="22"/>
              </w:rPr>
            </w:pPr>
            <w:r>
              <w:rPr>
                <w:rFonts w:ascii="等线" w:hAnsi="等线" w:cs="宋体" w:hint="eastAsia"/>
                <w:b/>
                <w:kern w:val="0"/>
                <w:sz w:val="22"/>
                <w:szCs w:val="22"/>
              </w:rPr>
              <w:t>岗位</w:t>
            </w:r>
          </w:p>
        </w:tc>
        <w:tc>
          <w:tcPr>
            <w:tcW w:w="1672" w:type="dxa"/>
            <w:tcBorders>
              <w:top w:val="single" w:sz="4" w:space="0" w:color="auto"/>
              <w:left w:val="nil"/>
              <w:bottom w:val="single" w:sz="4" w:space="0" w:color="auto"/>
              <w:right w:val="single" w:sz="4" w:space="0" w:color="auto"/>
            </w:tcBorders>
            <w:shd w:val="clear" w:color="auto" w:fill="auto"/>
            <w:vAlign w:val="bottom"/>
          </w:tcPr>
          <w:p w:rsidR="00AA214A" w:rsidRDefault="00617736">
            <w:pPr>
              <w:widowControl/>
              <w:jc w:val="center"/>
              <w:rPr>
                <w:rFonts w:ascii="等线" w:hAnsi="等线" w:cs="宋体"/>
                <w:b/>
                <w:kern w:val="0"/>
                <w:sz w:val="22"/>
                <w:szCs w:val="22"/>
              </w:rPr>
            </w:pPr>
            <w:r>
              <w:rPr>
                <w:rFonts w:ascii="等线" w:hAnsi="等线" w:cs="宋体" w:hint="eastAsia"/>
                <w:b/>
                <w:kern w:val="0"/>
                <w:sz w:val="22"/>
                <w:szCs w:val="22"/>
              </w:rPr>
              <w:t>联系人</w:t>
            </w:r>
          </w:p>
        </w:tc>
        <w:tc>
          <w:tcPr>
            <w:tcW w:w="1981" w:type="dxa"/>
            <w:tcBorders>
              <w:top w:val="single" w:sz="4" w:space="0" w:color="auto"/>
              <w:left w:val="nil"/>
              <w:bottom w:val="single" w:sz="4" w:space="0" w:color="auto"/>
              <w:right w:val="single" w:sz="4" w:space="0" w:color="auto"/>
            </w:tcBorders>
            <w:shd w:val="clear" w:color="auto" w:fill="auto"/>
            <w:vAlign w:val="bottom"/>
          </w:tcPr>
          <w:p w:rsidR="00AA214A" w:rsidRDefault="00617736">
            <w:pPr>
              <w:widowControl/>
              <w:jc w:val="center"/>
              <w:rPr>
                <w:rFonts w:ascii="等线" w:hAnsi="等线" w:cs="宋体"/>
                <w:b/>
                <w:kern w:val="0"/>
                <w:sz w:val="22"/>
                <w:szCs w:val="22"/>
              </w:rPr>
            </w:pPr>
            <w:r>
              <w:rPr>
                <w:rFonts w:ascii="等线" w:hAnsi="等线" w:cs="宋体" w:hint="eastAsia"/>
                <w:b/>
                <w:kern w:val="0"/>
                <w:sz w:val="22"/>
                <w:szCs w:val="22"/>
              </w:rPr>
              <w:t>电话</w:t>
            </w:r>
          </w:p>
        </w:tc>
        <w:tc>
          <w:tcPr>
            <w:tcW w:w="3189" w:type="dxa"/>
            <w:tcBorders>
              <w:top w:val="single" w:sz="4" w:space="0" w:color="auto"/>
              <w:left w:val="nil"/>
              <w:bottom w:val="single" w:sz="4" w:space="0" w:color="auto"/>
              <w:right w:val="single" w:sz="4" w:space="0" w:color="auto"/>
            </w:tcBorders>
            <w:shd w:val="clear" w:color="auto" w:fill="auto"/>
          </w:tcPr>
          <w:p w:rsidR="00AA214A" w:rsidRDefault="00617736">
            <w:pPr>
              <w:widowControl/>
              <w:jc w:val="center"/>
              <w:rPr>
                <w:rFonts w:ascii="等线" w:hAnsi="等线" w:cs="宋体"/>
                <w:b/>
                <w:kern w:val="0"/>
                <w:sz w:val="22"/>
                <w:szCs w:val="22"/>
              </w:rPr>
            </w:pPr>
            <w:r>
              <w:rPr>
                <w:rFonts w:ascii="等线" w:hAnsi="等线" w:cs="宋体" w:hint="eastAsia"/>
                <w:b/>
                <w:kern w:val="0"/>
                <w:sz w:val="22"/>
                <w:szCs w:val="22"/>
              </w:rPr>
              <w:t>邮箱</w:t>
            </w: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val="restart"/>
            <w:tcBorders>
              <w:top w:val="single" w:sz="4" w:space="0" w:color="auto"/>
              <w:left w:val="single" w:sz="4" w:space="0" w:color="auto"/>
              <w:right w:val="single" w:sz="4" w:space="0" w:color="auto"/>
            </w:tcBorders>
            <w:shd w:val="clear" w:color="auto" w:fill="auto"/>
            <w:vAlign w:val="center"/>
          </w:tcPr>
          <w:p w:rsidR="00AA214A" w:rsidRDefault="00617736">
            <w:pPr>
              <w:widowControl/>
              <w:jc w:val="center"/>
              <w:rPr>
                <w:rFonts w:ascii="等线" w:hAnsi="等线" w:cs="宋体"/>
                <w:kern w:val="0"/>
                <w:sz w:val="22"/>
                <w:szCs w:val="22"/>
              </w:rPr>
            </w:pPr>
            <w:r>
              <w:rPr>
                <w:rFonts w:ascii="等线" w:hAnsi="等线" w:cs="宋体" w:hint="eastAsia"/>
                <w:kern w:val="0"/>
                <w:sz w:val="22"/>
                <w:szCs w:val="22"/>
              </w:rPr>
              <w:lastRenderedPageBreak/>
              <w:t>总协调</w:t>
            </w:r>
          </w:p>
        </w:tc>
        <w:tc>
          <w:tcPr>
            <w:tcW w:w="1672" w:type="dxa"/>
            <w:tcBorders>
              <w:top w:val="single" w:sz="4" w:space="0" w:color="auto"/>
              <w:left w:val="nil"/>
              <w:bottom w:val="single" w:sz="4" w:space="0" w:color="auto"/>
              <w:right w:val="single" w:sz="4" w:space="0" w:color="auto"/>
            </w:tcBorders>
            <w:shd w:val="clear" w:color="auto" w:fill="auto"/>
            <w:vAlign w:val="bottom"/>
          </w:tcPr>
          <w:p w:rsidR="00AA214A" w:rsidRDefault="00AA214A">
            <w:pPr>
              <w:widowControl/>
              <w:jc w:val="left"/>
              <w:rPr>
                <w:rFonts w:ascii="等线" w:hAnsi="等线" w:cs="宋体"/>
                <w:kern w:val="0"/>
                <w:sz w:val="22"/>
                <w:szCs w:val="22"/>
              </w:rPr>
            </w:pPr>
            <w:bookmarkStart w:id="13" w:name="_GoBack"/>
            <w:bookmarkEnd w:id="13"/>
          </w:p>
        </w:tc>
        <w:tc>
          <w:tcPr>
            <w:tcW w:w="1981" w:type="dxa"/>
            <w:tcBorders>
              <w:top w:val="single" w:sz="4" w:space="0" w:color="auto"/>
              <w:left w:val="nil"/>
              <w:bottom w:val="single" w:sz="4" w:space="0" w:color="auto"/>
              <w:right w:val="single" w:sz="4" w:space="0" w:color="auto"/>
            </w:tcBorders>
            <w:shd w:val="clear" w:color="auto" w:fill="auto"/>
            <w:vAlign w:val="bottom"/>
          </w:tcPr>
          <w:p w:rsidR="00AA214A" w:rsidRDefault="00AA214A">
            <w:pPr>
              <w:widowControl/>
              <w:jc w:val="left"/>
              <w:rPr>
                <w:rFonts w:ascii="等线" w:hAnsi="等线" w:cs="宋体"/>
                <w:kern w:val="0"/>
                <w:sz w:val="22"/>
                <w:szCs w:val="22"/>
              </w:rPr>
            </w:pPr>
          </w:p>
        </w:tc>
        <w:tc>
          <w:tcPr>
            <w:tcW w:w="3189" w:type="dxa"/>
            <w:tcBorders>
              <w:top w:val="single" w:sz="4" w:space="0" w:color="auto"/>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left w:val="single" w:sz="4" w:space="0" w:color="auto"/>
              <w:bottom w:val="single" w:sz="4" w:space="0" w:color="auto"/>
              <w:right w:val="single" w:sz="4" w:space="0" w:color="auto"/>
            </w:tcBorders>
            <w:shd w:val="clear" w:color="auto" w:fill="auto"/>
            <w:vAlign w:val="bottom"/>
          </w:tcPr>
          <w:p w:rsidR="00AA214A" w:rsidRDefault="00AA214A">
            <w:pPr>
              <w:widowControl/>
              <w:jc w:val="center"/>
              <w:rPr>
                <w:rFonts w:ascii="等线" w:hAnsi="等线" w:cs="宋体"/>
                <w:kern w:val="0"/>
                <w:sz w:val="22"/>
                <w:szCs w:val="22"/>
              </w:rPr>
            </w:pPr>
          </w:p>
        </w:tc>
        <w:tc>
          <w:tcPr>
            <w:tcW w:w="1672" w:type="dxa"/>
            <w:tcBorders>
              <w:top w:val="single" w:sz="4" w:space="0" w:color="auto"/>
              <w:left w:val="nil"/>
              <w:bottom w:val="single" w:sz="4" w:space="0" w:color="auto"/>
              <w:right w:val="single" w:sz="4" w:space="0" w:color="auto"/>
            </w:tcBorders>
            <w:shd w:val="clear" w:color="auto" w:fill="auto"/>
            <w:vAlign w:val="bottom"/>
          </w:tcPr>
          <w:p w:rsidR="00AA214A" w:rsidRDefault="00AA214A">
            <w:pPr>
              <w:widowControl/>
              <w:jc w:val="left"/>
              <w:rPr>
                <w:rFonts w:ascii="等线" w:hAnsi="等线" w:cs="宋体"/>
                <w:kern w:val="0"/>
                <w:sz w:val="22"/>
                <w:szCs w:val="22"/>
              </w:rPr>
            </w:pPr>
          </w:p>
        </w:tc>
        <w:tc>
          <w:tcPr>
            <w:tcW w:w="1981" w:type="dxa"/>
            <w:tcBorders>
              <w:top w:val="single" w:sz="4" w:space="0" w:color="auto"/>
              <w:left w:val="nil"/>
              <w:bottom w:val="single" w:sz="4" w:space="0" w:color="auto"/>
              <w:right w:val="single" w:sz="4" w:space="0" w:color="auto"/>
            </w:tcBorders>
            <w:shd w:val="clear" w:color="auto" w:fill="auto"/>
            <w:vAlign w:val="bottom"/>
          </w:tcPr>
          <w:p w:rsidR="00AA214A" w:rsidRDefault="00AA214A">
            <w:pPr>
              <w:widowControl/>
              <w:jc w:val="left"/>
              <w:rPr>
                <w:rFonts w:ascii="等线" w:hAnsi="等线" w:cs="宋体"/>
                <w:kern w:val="0"/>
                <w:sz w:val="22"/>
                <w:szCs w:val="22"/>
              </w:rPr>
            </w:pPr>
          </w:p>
        </w:tc>
        <w:tc>
          <w:tcPr>
            <w:tcW w:w="3189" w:type="dxa"/>
            <w:tcBorders>
              <w:top w:val="single" w:sz="4" w:space="0" w:color="auto"/>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val="restart"/>
            <w:tcBorders>
              <w:top w:val="nil"/>
              <w:left w:val="single" w:sz="4" w:space="0" w:color="auto"/>
              <w:right w:val="single" w:sz="4" w:space="0" w:color="auto"/>
            </w:tcBorders>
            <w:shd w:val="clear" w:color="auto" w:fill="auto"/>
            <w:vAlign w:val="center"/>
          </w:tcPr>
          <w:p w:rsidR="00AA214A" w:rsidRDefault="00617736">
            <w:pPr>
              <w:widowControl/>
              <w:jc w:val="center"/>
              <w:rPr>
                <w:rFonts w:ascii="等线" w:hAnsi="等线" w:cs="宋体"/>
                <w:kern w:val="0"/>
                <w:sz w:val="22"/>
                <w:szCs w:val="22"/>
              </w:rPr>
            </w:pPr>
            <w:proofErr w:type="gramStart"/>
            <w:r>
              <w:rPr>
                <w:rFonts w:ascii="等线" w:hAnsi="等线" w:cs="宋体" w:hint="eastAsia"/>
                <w:kern w:val="0"/>
                <w:sz w:val="22"/>
                <w:szCs w:val="22"/>
              </w:rPr>
              <w:t>托管户</w:t>
            </w:r>
            <w:proofErr w:type="gramEnd"/>
          </w:p>
        </w:tc>
        <w:tc>
          <w:tcPr>
            <w:tcW w:w="1672" w:type="dxa"/>
            <w:tcBorders>
              <w:top w:val="nil"/>
              <w:left w:val="nil"/>
              <w:bottom w:val="single" w:sz="4" w:space="0" w:color="auto"/>
              <w:right w:val="single" w:sz="4" w:space="0" w:color="auto"/>
            </w:tcBorders>
            <w:shd w:val="clear" w:color="auto" w:fill="auto"/>
            <w:vAlign w:val="bottom"/>
          </w:tcPr>
          <w:p w:rsidR="00AA214A" w:rsidRDefault="00AA214A">
            <w:pPr>
              <w:widowControl/>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left w:val="single" w:sz="4" w:space="0" w:color="auto"/>
              <w:bottom w:val="single" w:sz="4" w:space="0" w:color="auto"/>
              <w:right w:val="single" w:sz="4" w:space="0" w:color="auto"/>
            </w:tcBorders>
            <w:shd w:val="clear" w:color="auto" w:fill="auto"/>
            <w:vAlign w:val="center"/>
          </w:tcPr>
          <w:p w:rsidR="00AA214A" w:rsidRDefault="00AA214A">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shd w:val="clear" w:color="auto" w:fill="auto"/>
            <w:vAlign w:val="bottom"/>
          </w:tcPr>
          <w:p w:rsidR="00AA214A" w:rsidRDefault="00AA214A">
            <w:pPr>
              <w:widowControl/>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jc w:val="center"/>
              <w:rPr>
                <w:rFonts w:ascii="等线" w:hAnsi="等线" w:cs="宋体"/>
                <w:kern w:val="0"/>
                <w:sz w:val="22"/>
                <w:szCs w:val="22"/>
              </w:rPr>
            </w:pPr>
            <w:r>
              <w:rPr>
                <w:rFonts w:ascii="等线" w:hAnsi="等线" w:cs="宋体" w:hint="eastAsia"/>
                <w:kern w:val="0"/>
                <w:sz w:val="22"/>
                <w:szCs w:val="22"/>
              </w:rPr>
              <w:t>证券户</w:t>
            </w:r>
          </w:p>
        </w:tc>
        <w:tc>
          <w:tcPr>
            <w:tcW w:w="1672" w:type="dxa"/>
            <w:tcBorders>
              <w:top w:val="single" w:sz="4" w:space="0" w:color="auto"/>
              <w:left w:val="nil"/>
              <w:bottom w:val="single" w:sz="4" w:space="0" w:color="auto"/>
              <w:right w:val="single" w:sz="4" w:space="0" w:color="auto"/>
            </w:tcBorders>
            <w:shd w:val="clear" w:color="auto" w:fill="auto"/>
            <w:vAlign w:val="bottom"/>
          </w:tcPr>
          <w:p w:rsidR="00AA214A" w:rsidRDefault="00AA214A">
            <w:pPr>
              <w:widowControl/>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val="restart"/>
            <w:tcBorders>
              <w:top w:val="nil"/>
              <w:left w:val="single" w:sz="4" w:space="0" w:color="auto"/>
              <w:bottom w:val="single" w:sz="4" w:space="0" w:color="auto"/>
              <w:right w:val="single" w:sz="4" w:space="0" w:color="auto"/>
            </w:tcBorders>
            <w:shd w:val="clear" w:color="auto" w:fill="auto"/>
            <w:vAlign w:val="center"/>
          </w:tcPr>
          <w:p w:rsidR="00AA214A" w:rsidRDefault="00617736">
            <w:pPr>
              <w:widowControl/>
              <w:jc w:val="center"/>
              <w:rPr>
                <w:rFonts w:ascii="等线" w:hAnsi="等线" w:cs="宋体"/>
                <w:kern w:val="0"/>
                <w:sz w:val="22"/>
                <w:szCs w:val="22"/>
              </w:rPr>
            </w:pPr>
            <w:r>
              <w:rPr>
                <w:rFonts w:ascii="等线" w:hAnsi="等线" w:cs="宋体" w:hint="eastAsia"/>
                <w:kern w:val="0"/>
                <w:sz w:val="22"/>
                <w:szCs w:val="22"/>
              </w:rPr>
              <w:t>指令接收</w:t>
            </w:r>
          </w:p>
        </w:tc>
        <w:tc>
          <w:tcPr>
            <w:tcW w:w="6842" w:type="dxa"/>
            <w:gridSpan w:val="3"/>
            <w:tcBorders>
              <w:top w:val="single" w:sz="4" w:space="0" w:color="auto"/>
              <w:left w:val="nil"/>
              <w:bottom w:val="single" w:sz="4" w:space="0" w:color="auto"/>
              <w:right w:val="single" w:sz="4" w:space="0" w:color="auto"/>
            </w:tcBorders>
            <w:shd w:val="clear" w:color="auto" w:fill="auto"/>
            <w:vAlign w:val="bottom"/>
          </w:tcPr>
          <w:p w:rsidR="00AA214A" w:rsidRDefault="00AA214A">
            <w:pPr>
              <w:widowControl/>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top w:val="nil"/>
              <w:left w:val="single" w:sz="4" w:space="0" w:color="auto"/>
              <w:bottom w:val="single" w:sz="4" w:space="0" w:color="auto"/>
              <w:right w:val="single" w:sz="4" w:space="0" w:color="auto"/>
            </w:tcBorders>
            <w:shd w:val="clear" w:color="auto" w:fill="auto"/>
            <w:vAlign w:val="center"/>
          </w:tcPr>
          <w:p w:rsidR="00AA214A" w:rsidRDefault="00AA214A">
            <w:pPr>
              <w:widowControl/>
              <w:jc w:val="center"/>
              <w:rPr>
                <w:rFonts w:ascii="等线" w:hAnsi="等线" w:cs="宋体"/>
                <w:kern w:val="0"/>
                <w:sz w:val="22"/>
                <w:szCs w:val="22"/>
              </w:rPr>
            </w:pPr>
          </w:p>
        </w:tc>
        <w:tc>
          <w:tcPr>
            <w:tcW w:w="6842" w:type="dxa"/>
            <w:gridSpan w:val="3"/>
            <w:tcBorders>
              <w:top w:val="nil"/>
              <w:left w:val="nil"/>
              <w:bottom w:val="single" w:sz="4" w:space="0" w:color="auto"/>
              <w:right w:val="single" w:sz="4" w:space="0" w:color="auto"/>
            </w:tcBorders>
            <w:shd w:val="clear" w:color="auto" w:fill="auto"/>
            <w:vAlign w:val="bottom"/>
          </w:tcPr>
          <w:p w:rsidR="00AA214A" w:rsidRDefault="00AA214A">
            <w:pPr>
              <w:widowControl/>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top w:val="nil"/>
              <w:left w:val="single" w:sz="4" w:space="0" w:color="auto"/>
              <w:bottom w:val="single" w:sz="4" w:space="0" w:color="auto"/>
              <w:right w:val="single" w:sz="4" w:space="0" w:color="auto"/>
            </w:tcBorders>
            <w:shd w:val="clear" w:color="auto" w:fill="auto"/>
            <w:vAlign w:val="center"/>
          </w:tcPr>
          <w:p w:rsidR="00AA214A" w:rsidRDefault="00AA214A">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shd w:val="clear" w:color="auto" w:fill="auto"/>
            <w:vAlign w:val="bottom"/>
          </w:tcPr>
          <w:p w:rsidR="00AA214A" w:rsidRDefault="00AA214A">
            <w:pPr>
              <w:widowControl/>
              <w:rPr>
                <w:rFonts w:ascii="等线" w:hAnsi="等线" w:cs="宋体"/>
                <w:kern w:val="0"/>
                <w:sz w:val="22"/>
                <w:szCs w:val="22"/>
              </w:rPr>
            </w:pPr>
          </w:p>
        </w:tc>
        <w:tc>
          <w:tcPr>
            <w:tcW w:w="5170" w:type="dxa"/>
            <w:gridSpan w:val="2"/>
            <w:tcBorders>
              <w:top w:val="nil"/>
              <w:left w:val="nil"/>
              <w:bottom w:val="single" w:sz="4" w:space="0" w:color="auto"/>
              <w:right w:val="single" w:sz="4" w:space="0" w:color="auto"/>
            </w:tcBorders>
            <w:shd w:val="clear" w:color="auto" w:fill="auto"/>
            <w:vAlign w:val="bottom"/>
          </w:tcPr>
          <w:p w:rsidR="00AA214A" w:rsidRDefault="00AA214A">
            <w:pPr>
              <w:widowControl/>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top w:val="nil"/>
              <w:left w:val="single" w:sz="4" w:space="0" w:color="auto"/>
              <w:bottom w:val="single" w:sz="4" w:space="0" w:color="auto"/>
              <w:right w:val="single" w:sz="4" w:space="0" w:color="auto"/>
            </w:tcBorders>
            <w:shd w:val="clear" w:color="auto" w:fill="auto"/>
            <w:vAlign w:val="center"/>
          </w:tcPr>
          <w:p w:rsidR="00AA214A" w:rsidRDefault="00AA214A">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shd w:val="clear" w:color="auto" w:fill="auto"/>
            <w:vAlign w:val="bottom"/>
          </w:tcPr>
          <w:p w:rsidR="00AA214A" w:rsidRDefault="00AA214A">
            <w:pPr>
              <w:widowControl/>
              <w:rPr>
                <w:rFonts w:ascii="等线" w:hAnsi="等线" w:cs="宋体"/>
                <w:kern w:val="0"/>
                <w:sz w:val="22"/>
                <w:szCs w:val="22"/>
              </w:rPr>
            </w:pPr>
          </w:p>
        </w:tc>
        <w:tc>
          <w:tcPr>
            <w:tcW w:w="5170" w:type="dxa"/>
            <w:gridSpan w:val="2"/>
            <w:tcBorders>
              <w:top w:val="nil"/>
              <w:left w:val="nil"/>
              <w:bottom w:val="single" w:sz="4" w:space="0" w:color="auto"/>
              <w:right w:val="single" w:sz="4" w:space="0" w:color="auto"/>
            </w:tcBorders>
            <w:shd w:val="clear" w:color="auto" w:fill="auto"/>
            <w:vAlign w:val="bottom"/>
          </w:tcPr>
          <w:p w:rsidR="00AA214A" w:rsidRDefault="00AA214A">
            <w:pPr>
              <w:widowControl/>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val="restart"/>
            <w:tcBorders>
              <w:top w:val="nil"/>
              <w:left w:val="single" w:sz="4" w:space="0" w:color="auto"/>
              <w:right w:val="single" w:sz="4" w:space="0" w:color="auto"/>
            </w:tcBorders>
            <w:shd w:val="clear" w:color="auto" w:fill="auto"/>
            <w:vAlign w:val="center"/>
          </w:tcPr>
          <w:p w:rsidR="00AA214A" w:rsidRDefault="00617736">
            <w:pPr>
              <w:widowControl/>
              <w:jc w:val="center"/>
              <w:rPr>
                <w:rFonts w:ascii="等线" w:hAnsi="等线" w:cs="宋体"/>
                <w:kern w:val="0"/>
                <w:sz w:val="22"/>
                <w:szCs w:val="22"/>
              </w:rPr>
            </w:pPr>
            <w:r>
              <w:rPr>
                <w:rFonts w:ascii="等线" w:hAnsi="等线" w:cs="宋体" w:hint="eastAsia"/>
                <w:kern w:val="0"/>
                <w:sz w:val="22"/>
                <w:szCs w:val="22"/>
              </w:rPr>
              <w:t>核算估值</w:t>
            </w:r>
          </w:p>
          <w:p w:rsidR="00AA214A" w:rsidRDefault="00AA214A">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shd w:val="clear" w:color="auto" w:fill="auto"/>
            <w:vAlign w:val="center"/>
          </w:tcPr>
          <w:p w:rsidR="00AA214A" w:rsidRDefault="00AA214A">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left w:val="single" w:sz="4" w:space="0" w:color="auto"/>
              <w:right w:val="single" w:sz="4" w:space="0" w:color="auto"/>
            </w:tcBorders>
            <w:shd w:val="clear" w:color="auto" w:fill="auto"/>
            <w:vAlign w:val="center"/>
          </w:tcPr>
          <w:p w:rsidR="00AA214A" w:rsidRDefault="00AA214A">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shd w:val="clear" w:color="auto" w:fill="auto"/>
            <w:vAlign w:val="center"/>
          </w:tcPr>
          <w:p w:rsidR="00AA214A" w:rsidRDefault="00AA214A">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left w:val="single" w:sz="4" w:space="0" w:color="auto"/>
              <w:right w:val="single" w:sz="4" w:space="0" w:color="auto"/>
            </w:tcBorders>
            <w:shd w:val="clear" w:color="auto" w:fill="auto"/>
            <w:vAlign w:val="center"/>
          </w:tcPr>
          <w:p w:rsidR="00AA214A" w:rsidRDefault="00AA214A">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left w:val="single" w:sz="4" w:space="0" w:color="auto"/>
              <w:bottom w:val="single" w:sz="4" w:space="0" w:color="auto"/>
              <w:right w:val="single" w:sz="4" w:space="0" w:color="auto"/>
            </w:tcBorders>
            <w:shd w:val="clear" w:color="auto" w:fill="auto"/>
            <w:vAlign w:val="center"/>
          </w:tcPr>
          <w:p w:rsidR="00AA214A" w:rsidRDefault="00AA214A">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shd w:val="clear" w:color="auto" w:fill="auto"/>
            <w:vAlign w:val="center"/>
          </w:tcPr>
          <w:p w:rsidR="00AA214A" w:rsidRDefault="00AA214A">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tcBorders>
              <w:top w:val="nil"/>
              <w:left w:val="single" w:sz="4" w:space="0" w:color="auto"/>
              <w:bottom w:val="single" w:sz="4" w:space="0" w:color="auto"/>
              <w:right w:val="single" w:sz="4" w:space="0" w:color="auto"/>
            </w:tcBorders>
            <w:shd w:val="clear" w:color="auto" w:fill="auto"/>
            <w:vAlign w:val="center"/>
          </w:tcPr>
          <w:p w:rsidR="00AA214A" w:rsidRDefault="00617736">
            <w:pPr>
              <w:widowControl/>
              <w:jc w:val="center"/>
              <w:rPr>
                <w:rFonts w:ascii="等线" w:hAnsi="等线" w:cs="宋体"/>
                <w:kern w:val="0"/>
                <w:sz w:val="22"/>
                <w:szCs w:val="22"/>
              </w:rPr>
            </w:pPr>
            <w:r>
              <w:rPr>
                <w:rFonts w:ascii="等线" w:hAnsi="等线" w:cs="宋体" w:hint="eastAsia"/>
                <w:kern w:val="0"/>
                <w:sz w:val="22"/>
                <w:szCs w:val="22"/>
              </w:rPr>
              <w:t>实物凭证保管</w:t>
            </w:r>
          </w:p>
        </w:tc>
        <w:tc>
          <w:tcPr>
            <w:tcW w:w="1672" w:type="dxa"/>
            <w:tcBorders>
              <w:top w:val="nil"/>
              <w:left w:val="nil"/>
              <w:bottom w:val="single" w:sz="4" w:space="0" w:color="auto"/>
              <w:right w:val="single" w:sz="4" w:space="0" w:color="auto"/>
            </w:tcBorders>
            <w:shd w:val="clear" w:color="auto" w:fill="auto"/>
            <w:vAlign w:val="center"/>
          </w:tcPr>
          <w:p w:rsidR="00AA214A" w:rsidRDefault="00AA214A">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shd w:val="clear" w:color="auto" w:fill="auto"/>
            <w:vAlign w:val="center"/>
          </w:tcPr>
          <w:p w:rsidR="00AA214A" w:rsidRDefault="00AA214A">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shd w:val="clear" w:color="auto" w:fill="auto"/>
            <w:vAlign w:val="center"/>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center"/>
              <w:rPr>
                <w:rFonts w:ascii="等线" w:hAnsi="等线" w:cs="宋体"/>
                <w:kern w:val="0"/>
                <w:sz w:val="22"/>
                <w:szCs w:val="22"/>
              </w:rPr>
            </w:pPr>
            <w:r>
              <w:rPr>
                <w:rFonts w:ascii="等线" w:hAnsi="等线" w:cs="宋体" w:hint="eastAsia"/>
                <w:kern w:val="0"/>
                <w:sz w:val="22"/>
                <w:szCs w:val="22"/>
              </w:rPr>
              <w:t>监督</w:t>
            </w:r>
          </w:p>
        </w:tc>
        <w:tc>
          <w:tcPr>
            <w:tcW w:w="1672"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top w:val="nil"/>
              <w:left w:val="single" w:sz="4" w:space="0" w:color="auto"/>
              <w:bottom w:val="single" w:sz="4" w:space="0" w:color="auto"/>
              <w:right w:val="single" w:sz="4" w:space="0" w:color="auto"/>
            </w:tcBorders>
            <w:shd w:val="clear" w:color="auto" w:fill="auto"/>
            <w:vAlign w:val="center"/>
          </w:tcPr>
          <w:p w:rsidR="00AA214A" w:rsidRDefault="00AA214A">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val="restart"/>
            <w:tcBorders>
              <w:top w:val="nil"/>
              <w:left w:val="single" w:sz="4" w:space="0" w:color="auto"/>
              <w:bottom w:val="single" w:sz="4" w:space="0" w:color="auto"/>
              <w:right w:val="single" w:sz="4" w:space="0" w:color="auto"/>
            </w:tcBorders>
            <w:shd w:val="clear" w:color="auto" w:fill="auto"/>
            <w:vAlign w:val="center"/>
          </w:tcPr>
          <w:p w:rsidR="00AA214A" w:rsidRDefault="00617736">
            <w:pPr>
              <w:widowControl/>
              <w:jc w:val="center"/>
              <w:rPr>
                <w:rFonts w:ascii="等线" w:hAnsi="等线" w:cs="宋体"/>
                <w:kern w:val="0"/>
                <w:sz w:val="22"/>
                <w:szCs w:val="22"/>
              </w:rPr>
            </w:pPr>
            <w:r>
              <w:rPr>
                <w:rFonts w:ascii="等线" w:hAnsi="等线" w:cs="宋体" w:hint="eastAsia"/>
                <w:kern w:val="0"/>
                <w:sz w:val="22"/>
                <w:szCs w:val="22"/>
              </w:rPr>
              <w:t>资金清算</w:t>
            </w:r>
          </w:p>
        </w:tc>
        <w:tc>
          <w:tcPr>
            <w:tcW w:w="1672"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top w:val="nil"/>
              <w:left w:val="single" w:sz="4" w:space="0" w:color="auto"/>
              <w:bottom w:val="single" w:sz="4" w:space="0" w:color="auto"/>
              <w:right w:val="single" w:sz="4" w:space="0" w:color="auto"/>
            </w:tcBorders>
            <w:shd w:val="clear" w:color="auto" w:fill="auto"/>
            <w:vAlign w:val="center"/>
          </w:tcPr>
          <w:p w:rsidR="00AA214A" w:rsidRDefault="00AA214A">
            <w:pPr>
              <w:widowControl/>
              <w:jc w:val="left"/>
              <w:rPr>
                <w:rFonts w:ascii="等线" w:hAnsi="等线" w:cs="宋体"/>
                <w:kern w:val="0"/>
                <w:sz w:val="22"/>
                <w:szCs w:val="22"/>
              </w:rPr>
            </w:pPr>
          </w:p>
        </w:tc>
        <w:tc>
          <w:tcPr>
            <w:tcW w:w="1672"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shd w:val="clear" w:color="auto" w:fill="auto"/>
            <w:vAlign w:val="bottom"/>
          </w:tcPr>
          <w:p w:rsidR="00AA214A" w:rsidRDefault="00AA214A">
            <w:pPr>
              <w:jc w:val="left"/>
              <w:rPr>
                <w:rFonts w:ascii="等线" w:hAnsi="等线" w:cs="宋体"/>
                <w:kern w:val="0"/>
                <w:sz w:val="22"/>
                <w:szCs w:val="22"/>
              </w:rPr>
            </w:pPr>
          </w:p>
        </w:tc>
      </w:tr>
      <w:tr w:rsidR="00AA214A">
        <w:tblPrEx>
          <w:tblBorders>
            <w:top w:val="none" w:sz="0" w:space="0" w:color="auto"/>
            <w:left w:val="none" w:sz="0" w:space="0" w:color="auto"/>
            <w:bottom w:val="none" w:sz="0" w:space="0" w:color="auto"/>
            <w:right w:val="none" w:sz="0" w:space="0" w:color="auto"/>
          </w:tblBorders>
        </w:tblPrEx>
        <w:trPr>
          <w:trHeight w:val="312"/>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617736">
            <w:pPr>
              <w:widowControl/>
              <w:jc w:val="center"/>
              <w:rPr>
                <w:rFonts w:ascii="等线" w:hAnsi="等线" w:cs="宋体"/>
                <w:kern w:val="0"/>
                <w:sz w:val="22"/>
                <w:szCs w:val="22"/>
              </w:rPr>
            </w:pPr>
            <w:r>
              <w:rPr>
                <w:rFonts w:ascii="等线" w:hAnsi="等线" w:cs="宋体" w:hint="eastAsia"/>
                <w:kern w:val="0"/>
                <w:sz w:val="22"/>
                <w:szCs w:val="22"/>
              </w:rPr>
              <w:t>数据接收</w:t>
            </w:r>
          </w:p>
        </w:tc>
        <w:tc>
          <w:tcPr>
            <w:tcW w:w="6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214A" w:rsidRDefault="00AA214A">
            <w:pPr>
              <w:jc w:val="left"/>
              <w:rPr>
                <w:rFonts w:ascii="等线" w:hAnsi="等线" w:cs="宋体"/>
                <w:kern w:val="0"/>
                <w:sz w:val="22"/>
                <w:szCs w:val="22"/>
              </w:rPr>
            </w:pPr>
          </w:p>
        </w:tc>
      </w:tr>
    </w:tbl>
    <w:p w:rsidR="00AA214A" w:rsidRDefault="00AA214A">
      <w:pPr>
        <w:pStyle w:val="a4"/>
        <w:rPr>
          <w:rFonts w:ascii="楷体_GB2312" w:eastAsia="楷体_GB2312" w:cs="宋体"/>
          <w:b/>
          <w:kern w:val="0"/>
          <w:sz w:val="30"/>
          <w:szCs w:val="30"/>
        </w:rPr>
      </w:pPr>
    </w:p>
    <w:p w:rsidR="00AA214A" w:rsidRDefault="00AA214A">
      <w:pPr>
        <w:pStyle w:val="a4"/>
        <w:rPr>
          <w:rFonts w:ascii="楷体_GB2312" w:eastAsia="楷体_GB2312" w:cs="宋体"/>
          <w:b/>
          <w:kern w:val="0"/>
          <w:sz w:val="30"/>
          <w:szCs w:val="30"/>
        </w:rPr>
      </w:pPr>
    </w:p>
    <w:p w:rsidR="00AA214A" w:rsidRDefault="00AA214A">
      <w:pPr>
        <w:pStyle w:val="a4"/>
        <w:rPr>
          <w:rFonts w:ascii="楷体_GB2312" w:eastAsia="楷体_GB2312" w:cs="宋体"/>
          <w:b/>
          <w:kern w:val="0"/>
          <w:sz w:val="30"/>
          <w:szCs w:val="30"/>
        </w:rPr>
      </w:pPr>
    </w:p>
    <w:p w:rsidR="00AA214A" w:rsidRDefault="00AA214A">
      <w:pPr>
        <w:autoSpaceDE w:val="0"/>
        <w:autoSpaceDN w:val="0"/>
        <w:adjustRightInd w:val="0"/>
        <w:ind w:right="105"/>
        <w:jc w:val="left"/>
        <w:rPr>
          <w:rFonts w:ascii="楷体_GB2312" w:eastAsia="楷体_GB2312" w:cs="宋体"/>
          <w:kern w:val="0"/>
          <w:sz w:val="24"/>
        </w:rPr>
      </w:pPr>
    </w:p>
    <w:p w:rsidR="00AA214A" w:rsidRDefault="00AA214A">
      <w:pPr>
        <w:ind w:right="840"/>
        <w:jc w:val="left"/>
        <w:rPr>
          <w:sz w:val="28"/>
          <w:szCs w:val="28"/>
        </w:rPr>
      </w:pPr>
    </w:p>
    <w:p w:rsidR="00AA214A" w:rsidRDefault="00AA214A"/>
    <w:p w:rsidR="00AA214A" w:rsidRDefault="00AA214A">
      <w:pPr>
        <w:spacing w:line="360" w:lineRule="auto"/>
        <w:rPr>
          <w:rFonts w:ascii="宋体" w:hAnsi="宋体"/>
          <w:szCs w:val="21"/>
        </w:rPr>
      </w:pPr>
    </w:p>
    <w:p w:rsidR="00AA214A" w:rsidRDefault="00AA214A">
      <w:pPr>
        <w:spacing w:line="360" w:lineRule="auto"/>
      </w:pPr>
    </w:p>
    <w:sectPr w:rsidR="00AA214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方正仿宋">
    <w:altName w:val="仿宋"/>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楷体_GB2312">
    <w:altName w:val="楷体"/>
    <w:charset w:val="86"/>
    <w:family w:val="auto"/>
    <w:pitch w:val="default"/>
    <w:sig w:usb0="00000000" w:usb1="00000000" w:usb2="0000000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F7CCD"/>
    <w:multiLevelType w:val="singleLevel"/>
    <w:tmpl w:val="C87F7CCD"/>
    <w:lvl w:ilvl="0">
      <w:start w:val="2"/>
      <w:numFmt w:val="decimal"/>
      <w:suff w:val="nothing"/>
      <w:lvlText w:val="（%1）"/>
      <w:lvlJc w:val="left"/>
    </w:lvl>
  </w:abstractNum>
  <w:abstractNum w:abstractNumId="1">
    <w:nsid w:val="4B5134BF"/>
    <w:multiLevelType w:val="multilevel"/>
    <w:tmpl w:val="4B5134B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ECMDocumentType" w:val="contract"/>
  </w:docVars>
  <w:rsids>
    <w:rsidRoot w:val="00090C75"/>
    <w:rsid w:val="00002ECC"/>
    <w:rsid w:val="00007021"/>
    <w:rsid w:val="00014638"/>
    <w:rsid w:val="000234B4"/>
    <w:rsid w:val="00026161"/>
    <w:rsid w:val="000276FC"/>
    <w:rsid w:val="00030225"/>
    <w:rsid w:val="000305CE"/>
    <w:rsid w:val="00032C6E"/>
    <w:rsid w:val="000339F6"/>
    <w:rsid w:val="0003459C"/>
    <w:rsid w:val="00041AF7"/>
    <w:rsid w:val="000459A6"/>
    <w:rsid w:val="0005096D"/>
    <w:rsid w:val="00051FE8"/>
    <w:rsid w:val="00056E5F"/>
    <w:rsid w:val="000644C4"/>
    <w:rsid w:val="0006556D"/>
    <w:rsid w:val="00066411"/>
    <w:rsid w:val="00080087"/>
    <w:rsid w:val="00090C75"/>
    <w:rsid w:val="00091574"/>
    <w:rsid w:val="000A0321"/>
    <w:rsid w:val="000A76C1"/>
    <w:rsid w:val="000B4ED6"/>
    <w:rsid w:val="000B7B66"/>
    <w:rsid w:val="000C0595"/>
    <w:rsid w:val="000D047F"/>
    <w:rsid w:val="000E02C4"/>
    <w:rsid w:val="000E3EF1"/>
    <w:rsid w:val="000E5488"/>
    <w:rsid w:val="000E55DC"/>
    <w:rsid w:val="000F03B0"/>
    <w:rsid w:val="001011CC"/>
    <w:rsid w:val="001023C8"/>
    <w:rsid w:val="0010371E"/>
    <w:rsid w:val="001048A3"/>
    <w:rsid w:val="001066E1"/>
    <w:rsid w:val="001136F7"/>
    <w:rsid w:val="001142D4"/>
    <w:rsid w:val="001231BA"/>
    <w:rsid w:val="001300A1"/>
    <w:rsid w:val="00131334"/>
    <w:rsid w:val="001411DE"/>
    <w:rsid w:val="00141FB6"/>
    <w:rsid w:val="0016101E"/>
    <w:rsid w:val="00162D1D"/>
    <w:rsid w:val="001702DA"/>
    <w:rsid w:val="00171DAF"/>
    <w:rsid w:val="00177027"/>
    <w:rsid w:val="001808E3"/>
    <w:rsid w:val="00184CA8"/>
    <w:rsid w:val="00186443"/>
    <w:rsid w:val="001915A8"/>
    <w:rsid w:val="001B2363"/>
    <w:rsid w:val="001D0A2F"/>
    <w:rsid w:val="001D4706"/>
    <w:rsid w:val="001E0B7B"/>
    <w:rsid w:val="001E0EC6"/>
    <w:rsid w:val="001E1D72"/>
    <w:rsid w:val="001E2A4A"/>
    <w:rsid w:val="001E3467"/>
    <w:rsid w:val="001F5F69"/>
    <w:rsid w:val="00200D1C"/>
    <w:rsid w:val="00203014"/>
    <w:rsid w:val="0020766C"/>
    <w:rsid w:val="00210F1A"/>
    <w:rsid w:val="0021438C"/>
    <w:rsid w:val="00214F7D"/>
    <w:rsid w:val="0022536C"/>
    <w:rsid w:val="00234104"/>
    <w:rsid w:val="00236D49"/>
    <w:rsid w:val="002472CC"/>
    <w:rsid w:val="002529A6"/>
    <w:rsid w:val="00260443"/>
    <w:rsid w:val="002615CB"/>
    <w:rsid w:val="00266632"/>
    <w:rsid w:val="0027466B"/>
    <w:rsid w:val="00275DAE"/>
    <w:rsid w:val="0027790B"/>
    <w:rsid w:val="00285D75"/>
    <w:rsid w:val="00290405"/>
    <w:rsid w:val="00293C5F"/>
    <w:rsid w:val="0029411C"/>
    <w:rsid w:val="002B2F04"/>
    <w:rsid w:val="002C23C6"/>
    <w:rsid w:val="002C3246"/>
    <w:rsid w:val="002D28D6"/>
    <w:rsid w:val="002D3065"/>
    <w:rsid w:val="002E10F0"/>
    <w:rsid w:val="002E392E"/>
    <w:rsid w:val="002E75A8"/>
    <w:rsid w:val="0030535D"/>
    <w:rsid w:val="003153EE"/>
    <w:rsid w:val="0034662A"/>
    <w:rsid w:val="00357067"/>
    <w:rsid w:val="00362ECB"/>
    <w:rsid w:val="003714FE"/>
    <w:rsid w:val="00380791"/>
    <w:rsid w:val="00382018"/>
    <w:rsid w:val="00383293"/>
    <w:rsid w:val="003832F7"/>
    <w:rsid w:val="0038628D"/>
    <w:rsid w:val="00387708"/>
    <w:rsid w:val="003974A3"/>
    <w:rsid w:val="003A20EE"/>
    <w:rsid w:val="003B15E9"/>
    <w:rsid w:val="003C210C"/>
    <w:rsid w:val="003C227E"/>
    <w:rsid w:val="003C594F"/>
    <w:rsid w:val="003C6C17"/>
    <w:rsid w:val="003C7273"/>
    <w:rsid w:val="003C7F7F"/>
    <w:rsid w:val="003D3621"/>
    <w:rsid w:val="003E39C4"/>
    <w:rsid w:val="003E48EE"/>
    <w:rsid w:val="003E57AA"/>
    <w:rsid w:val="003F06C6"/>
    <w:rsid w:val="003F7AB3"/>
    <w:rsid w:val="003F7E24"/>
    <w:rsid w:val="00400E17"/>
    <w:rsid w:val="00401BCD"/>
    <w:rsid w:val="00406D46"/>
    <w:rsid w:val="00411FC6"/>
    <w:rsid w:val="00413085"/>
    <w:rsid w:val="00413C2C"/>
    <w:rsid w:val="00414B7A"/>
    <w:rsid w:val="004220EE"/>
    <w:rsid w:val="00422D6E"/>
    <w:rsid w:val="00423CFB"/>
    <w:rsid w:val="00425A45"/>
    <w:rsid w:val="004263DF"/>
    <w:rsid w:val="0043405C"/>
    <w:rsid w:val="004422A5"/>
    <w:rsid w:val="0045118C"/>
    <w:rsid w:val="00464028"/>
    <w:rsid w:val="00466C97"/>
    <w:rsid w:val="00490DD6"/>
    <w:rsid w:val="004975AF"/>
    <w:rsid w:val="004A1240"/>
    <w:rsid w:val="004A421A"/>
    <w:rsid w:val="004A43CD"/>
    <w:rsid w:val="004B7F18"/>
    <w:rsid w:val="004C4F66"/>
    <w:rsid w:val="004D130C"/>
    <w:rsid w:val="004D19F6"/>
    <w:rsid w:val="004D2CFA"/>
    <w:rsid w:val="004D77AD"/>
    <w:rsid w:val="004E0B27"/>
    <w:rsid w:val="004E2EF1"/>
    <w:rsid w:val="00503A17"/>
    <w:rsid w:val="00511C9A"/>
    <w:rsid w:val="0052168F"/>
    <w:rsid w:val="00521A11"/>
    <w:rsid w:val="00522A05"/>
    <w:rsid w:val="00524425"/>
    <w:rsid w:val="00527B87"/>
    <w:rsid w:val="00540D6E"/>
    <w:rsid w:val="00542E1B"/>
    <w:rsid w:val="00546DA2"/>
    <w:rsid w:val="00551E85"/>
    <w:rsid w:val="0056091F"/>
    <w:rsid w:val="005614A7"/>
    <w:rsid w:val="005627A3"/>
    <w:rsid w:val="0056387B"/>
    <w:rsid w:val="005734A9"/>
    <w:rsid w:val="0058428C"/>
    <w:rsid w:val="0059153B"/>
    <w:rsid w:val="005968FD"/>
    <w:rsid w:val="00597302"/>
    <w:rsid w:val="005C4377"/>
    <w:rsid w:val="005C65F3"/>
    <w:rsid w:val="005D6755"/>
    <w:rsid w:val="005E18A9"/>
    <w:rsid w:val="005E54E0"/>
    <w:rsid w:val="005E77EC"/>
    <w:rsid w:val="005F30CF"/>
    <w:rsid w:val="0060578A"/>
    <w:rsid w:val="0061247D"/>
    <w:rsid w:val="00614CCB"/>
    <w:rsid w:val="00617736"/>
    <w:rsid w:val="006312F9"/>
    <w:rsid w:val="00633E6C"/>
    <w:rsid w:val="00644A81"/>
    <w:rsid w:val="006752C9"/>
    <w:rsid w:val="00684A78"/>
    <w:rsid w:val="00690BB4"/>
    <w:rsid w:val="00694050"/>
    <w:rsid w:val="006A3DEB"/>
    <w:rsid w:val="006B0FBB"/>
    <w:rsid w:val="006B5000"/>
    <w:rsid w:val="006B6D2F"/>
    <w:rsid w:val="006B7D43"/>
    <w:rsid w:val="006C2931"/>
    <w:rsid w:val="006D2E35"/>
    <w:rsid w:val="006D6EDD"/>
    <w:rsid w:val="006F13AD"/>
    <w:rsid w:val="006F7B23"/>
    <w:rsid w:val="00705C8D"/>
    <w:rsid w:val="00705DD3"/>
    <w:rsid w:val="00705ED4"/>
    <w:rsid w:val="0071585E"/>
    <w:rsid w:val="00716510"/>
    <w:rsid w:val="00721E92"/>
    <w:rsid w:val="0073382E"/>
    <w:rsid w:val="00742CB8"/>
    <w:rsid w:val="007439FB"/>
    <w:rsid w:val="007548E5"/>
    <w:rsid w:val="00757E88"/>
    <w:rsid w:val="00770286"/>
    <w:rsid w:val="0077043B"/>
    <w:rsid w:val="007C0B41"/>
    <w:rsid w:val="007C57D4"/>
    <w:rsid w:val="007C6E77"/>
    <w:rsid w:val="007D0260"/>
    <w:rsid w:val="007D2C66"/>
    <w:rsid w:val="007D3ACE"/>
    <w:rsid w:val="007E0CA2"/>
    <w:rsid w:val="007E5D33"/>
    <w:rsid w:val="007E6D1C"/>
    <w:rsid w:val="007F2A53"/>
    <w:rsid w:val="007F376A"/>
    <w:rsid w:val="00801974"/>
    <w:rsid w:val="008030DA"/>
    <w:rsid w:val="0081364E"/>
    <w:rsid w:val="008140D9"/>
    <w:rsid w:val="008211FB"/>
    <w:rsid w:val="00824D9C"/>
    <w:rsid w:val="00825A35"/>
    <w:rsid w:val="00827107"/>
    <w:rsid w:val="0083186D"/>
    <w:rsid w:val="008376C9"/>
    <w:rsid w:val="00837D76"/>
    <w:rsid w:val="00845FFD"/>
    <w:rsid w:val="00847795"/>
    <w:rsid w:val="00850373"/>
    <w:rsid w:val="00854CB0"/>
    <w:rsid w:val="00856C41"/>
    <w:rsid w:val="00857DC1"/>
    <w:rsid w:val="008672D7"/>
    <w:rsid w:val="00875603"/>
    <w:rsid w:val="00880361"/>
    <w:rsid w:val="00895236"/>
    <w:rsid w:val="008A1101"/>
    <w:rsid w:val="008A168D"/>
    <w:rsid w:val="008A2521"/>
    <w:rsid w:val="008C4DF4"/>
    <w:rsid w:val="008D136D"/>
    <w:rsid w:val="008D36CD"/>
    <w:rsid w:val="008D4D06"/>
    <w:rsid w:val="008E1D56"/>
    <w:rsid w:val="008E2ABC"/>
    <w:rsid w:val="008E6524"/>
    <w:rsid w:val="008F28C8"/>
    <w:rsid w:val="008F3684"/>
    <w:rsid w:val="008F734B"/>
    <w:rsid w:val="00916724"/>
    <w:rsid w:val="0092104D"/>
    <w:rsid w:val="0093605E"/>
    <w:rsid w:val="00941FAD"/>
    <w:rsid w:val="00954A13"/>
    <w:rsid w:val="00956FC7"/>
    <w:rsid w:val="0096302A"/>
    <w:rsid w:val="009754BB"/>
    <w:rsid w:val="00980241"/>
    <w:rsid w:val="00984420"/>
    <w:rsid w:val="009A32C1"/>
    <w:rsid w:val="009B2B1E"/>
    <w:rsid w:val="009D1716"/>
    <w:rsid w:val="009D29F2"/>
    <w:rsid w:val="009D39C2"/>
    <w:rsid w:val="009F341B"/>
    <w:rsid w:val="009F55FF"/>
    <w:rsid w:val="00A07394"/>
    <w:rsid w:val="00A14622"/>
    <w:rsid w:val="00A20470"/>
    <w:rsid w:val="00A22D66"/>
    <w:rsid w:val="00A249CA"/>
    <w:rsid w:val="00A2614C"/>
    <w:rsid w:val="00A506B4"/>
    <w:rsid w:val="00A55D2A"/>
    <w:rsid w:val="00A60AA6"/>
    <w:rsid w:val="00A63736"/>
    <w:rsid w:val="00A73A80"/>
    <w:rsid w:val="00A74AA6"/>
    <w:rsid w:val="00A85C7C"/>
    <w:rsid w:val="00A90CF5"/>
    <w:rsid w:val="00A91CA9"/>
    <w:rsid w:val="00A92FD0"/>
    <w:rsid w:val="00AA214A"/>
    <w:rsid w:val="00AB4A3D"/>
    <w:rsid w:val="00AB69E3"/>
    <w:rsid w:val="00AB7207"/>
    <w:rsid w:val="00AC2D58"/>
    <w:rsid w:val="00AC68C7"/>
    <w:rsid w:val="00AD484C"/>
    <w:rsid w:val="00AE13CA"/>
    <w:rsid w:val="00AE3497"/>
    <w:rsid w:val="00AE3C3F"/>
    <w:rsid w:val="00AF7C13"/>
    <w:rsid w:val="00B0556F"/>
    <w:rsid w:val="00B14D8A"/>
    <w:rsid w:val="00B21537"/>
    <w:rsid w:val="00B23874"/>
    <w:rsid w:val="00B23FD5"/>
    <w:rsid w:val="00B27FC2"/>
    <w:rsid w:val="00B32729"/>
    <w:rsid w:val="00B34E67"/>
    <w:rsid w:val="00B44044"/>
    <w:rsid w:val="00B46D54"/>
    <w:rsid w:val="00B501E2"/>
    <w:rsid w:val="00B52892"/>
    <w:rsid w:val="00B643A6"/>
    <w:rsid w:val="00B73582"/>
    <w:rsid w:val="00B73E12"/>
    <w:rsid w:val="00B7473F"/>
    <w:rsid w:val="00B76B3C"/>
    <w:rsid w:val="00B77F19"/>
    <w:rsid w:val="00B81A08"/>
    <w:rsid w:val="00B81BA3"/>
    <w:rsid w:val="00B81C9B"/>
    <w:rsid w:val="00B90F67"/>
    <w:rsid w:val="00BA1516"/>
    <w:rsid w:val="00BB77E4"/>
    <w:rsid w:val="00BC1E1C"/>
    <w:rsid w:val="00BF0B05"/>
    <w:rsid w:val="00BF757D"/>
    <w:rsid w:val="00C01106"/>
    <w:rsid w:val="00C03852"/>
    <w:rsid w:val="00C07C3E"/>
    <w:rsid w:val="00C11F3A"/>
    <w:rsid w:val="00C22BD2"/>
    <w:rsid w:val="00C27026"/>
    <w:rsid w:val="00C44D4B"/>
    <w:rsid w:val="00C56882"/>
    <w:rsid w:val="00C61C54"/>
    <w:rsid w:val="00C750AD"/>
    <w:rsid w:val="00C75960"/>
    <w:rsid w:val="00C779E9"/>
    <w:rsid w:val="00C81CB6"/>
    <w:rsid w:val="00C86BE1"/>
    <w:rsid w:val="00C8782E"/>
    <w:rsid w:val="00CA1661"/>
    <w:rsid w:val="00CB05BD"/>
    <w:rsid w:val="00CB195D"/>
    <w:rsid w:val="00CB58F9"/>
    <w:rsid w:val="00CC23FB"/>
    <w:rsid w:val="00CD5574"/>
    <w:rsid w:val="00CD5BD8"/>
    <w:rsid w:val="00CE08CB"/>
    <w:rsid w:val="00CE19A1"/>
    <w:rsid w:val="00CE582C"/>
    <w:rsid w:val="00CF348C"/>
    <w:rsid w:val="00CF5E6E"/>
    <w:rsid w:val="00D25A20"/>
    <w:rsid w:val="00D30D65"/>
    <w:rsid w:val="00D3349F"/>
    <w:rsid w:val="00D415C1"/>
    <w:rsid w:val="00D42E88"/>
    <w:rsid w:val="00D45B34"/>
    <w:rsid w:val="00D56713"/>
    <w:rsid w:val="00D60B4A"/>
    <w:rsid w:val="00D710B1"/>
    <w:rsid w:val="00D720BB"/>
    <w:rsid w:val="00D73A2E"/>
    <w:rsid w:val="00D83AEF"/>
    <w:rsid w:val="00D94721"/>
    <w:rsid w:val="00D94EEB"/>
    <w:rsid w:val="00D95D2D"/>
    <w:rsid w:val="00D95EEA"/>
    <w:rsid w:val="00DB1850"/>
    <w:rsid w:val="00DB204C"/>
    <w:rsid w:val="00DB2287"/>
    <w:rsid w:val="00DB2899"/>
    <w:rsid w:val="00DB7801"/>
    <w:rsid w:val="00DB791D"/>
    <w:rsid w:val="00DC04A9"/>
    <w:rsid w:val="00DC0997"/>
    <w:rsid w:val="00DC2628"/>
    <w:rsid w:val="00DC288C"/>
    <w:rsid w:val="00DC4F89"/>
    <w:rsid w:val="00DC51B9"/>
    <w:rsid w:val="00DC7C36"/>
    <w:rsid w:val="00DE0805"/>
    <w:rsid w:val="00DE24A4"/>
    <w:rsid w:val="00DF6DB5"/>
    <w:rsid w:val="00DF700E"/>
    <w:rsid w:val="00DF75BE"/>
    <w:rsid w:val="00E07151"/>
    <w:rsid w:val="00E14E2A"/>
    <w:rsid w:val="00E27B50"/>
    <w:rsid w:val="00E3081B"/>
    <w:rsid w:val="00E32C13"/>
    <w:rsid w:val="00E419BB"/>
    <w:rsid w:val="00E41A97"/>
    <w:rsid w:val="00E41AB5"/>
    <w:rsid w:val="00E44275"/>
    <w:rsid w:val="00E4460E"/>
    <w:rsid w:val="00E466AC"/>
    <w:rsid w:val="00E476B8"/>
    <w:rsid w:val="00E502AF"/>
    <w:rsid w:val="00E53068"/>
    <w:rsid w:val="00E562AC"/>
    <w:rsid w:val="00E62537"/>
    <w:rsid w:val="00E6474D"/>
    <w:rsid w:val="00E7076E"/>
    <w:rsid w:val="00E864BD"/>
    <w:rsid w:val="00E90ADC"/>
    <w:rsid w:val="00E90FE5"/>
    <w:rsid w:val="00E91F18"/>
    <w:rsid w:val="00EA0D55"/>
    <w:rsid w:val="00EA378C"/>
    <w:rsid w:val="00EB545A"/>
    <w:rsid w:val="00EC06A0"/>
    <w:rsid w:val="00EC0AE4"/>
    <w:rsid w:val="00EC20A3"/>
    <w:rsid w:val="00EC299A"/>
    <w:rsid w:val="00EC2F78"/>
    <w:rsid w:val="00EC7AC7"/>
    <w:rsid w:val="00ED2EAA"/>
    <w:rsid w:val="00ED4F60"/>
    <w:rsid w:val="00ED56C5"/>
    <w:rsid w:val="00EF0316"/>
    <w:rsid w:val="00EF0C99"/>
    <w:rsid w:val="00EF556B"/>
    <w:rsid w:val="00F05186"/>
    <w:rsid w:val="00F13FED"/>
    <w:rsid w:val="00F1475F"/>
    <w:rsid w:val="00F17EE1"/>
    <w:rsid w:val="00F521C6"/>
    <w:rsid w:val="00F607E9"/>
    <w:rsid w:val="00F65E1E"/>
    <w:rsid w:val="00F70B60"/>
    <w:rsid w:val="00F7694A"/>
    <w:rsid w:val="00F874F3"/>
    <w:rsid w:val="00F90D5F"/>
    <w:rsid w:val="00F90FF3"/>
    <w:rsid w:val="00F95BAE"/>
    <w:rsid w:val="00F95E17"/>
    <w:rsid w:val="00FA1B79"/>
    <w:rsid w:val="00FA3BB6"/>
    <w:rsid w:val="00FA4DB1"/>
    <w:rsid w:val="00FA505D"/>
    <w:rsid w:val="00FB1C4B"/>
    <w:rsid w:val="00FB5A29"/>
    <w:rsid w:val="00FC2F35"/>
    <w:rsid w:val="00FD5EA0"/>
    <w:rsid w:val="00FF5B4C"/>
    <w:rsid w:val="010B7C13"/>
    <w:rsid w:val="01106122"/>
    <w:rsid w:val="01154EDD"/>
    <w:rsid w:val="013B7096"/>
    <w:rsid w:val="014A5C89"/>
    <w:rsid w:val="017B3F3A"/>
    <w:rsid w:val="017E30A9"/>
    <w:rsid w:val="01863EE3"/>
    <w:rsid w:val="01A331FC"/>
    <w:rsid w:val="01EC6CD0"/>
    <w:rsid w:val="02086D7A"/>
    <w:rsid w:val="02344013"/>
    <w:rsid w:val="02484EDC"/>
    <w:rsid w:val="02B768ED"/>
    <w:rsid w:val="042713C4"/>
    <w:rsid w:val="04461F7D"/>
    <w:rsid w:val="04E74098"/>
    <w:rsid w:val="05676865"/>
    <w:rsid w:val="056F7E01"/>
    <w:rsid w:val="05A642F3"/>
    <w:rsid w:val="06890F7B"/>
    <w:rsid w:val="06BE4658"/>
    <w:rsid w:val="076B3BD9"/>
    <w:rsid w:val="07797575"/>
    <w:rsid w:val="07E04209"/>
    <w:rsid w:val="082E3611"/>
    <w:rsid w:val="0862654D"/>
    <w:rsid w:val="08C41330"/>
    <w:rsid w:val="08F2452F"/>
    <w:rsid w:val="08FA2E7B"/>
    <w:rsid w:val="091946AD"/>
    <w:rsid w:val="096C0DA3"/>
    <w:rsid w:val="09845A52"/>
    <w:rsid w:val="09D06DC6"/>
    <w:rsid w:val="09FF115C"/>
    <w:rsid w:val="0AB72F75"/>
    <w:rsid w:val="0B360E36"/>
    <w:rsid w:val="0B54470C"/>
    <w:rsid w:val="0B665E0B"/>
    <w:rsid w:val="0C4C54A0"/>
    <w:rsid w:val="0C896AB7"/>
    <w:rsid w:val="0CAE07CE"/>
    <w:rsid w:val="0CBA3DDB"/>
    <w:rsid w:val="0E374109"/>
    <w:rsid w:val="0E4427F6"/>
    <w:rsid w:val="0E811DCA"/>
    <w:rsid w:val="0E8E40F0"/>
    <w:rsid w:val="0EB86D02"/>
    <w:rsid w:val="0FE11A03"/>
    <w:rsid w:val="0FEE5569"/>
    <w:rsid w:val="10075629"/>
    <w:rsid w:val="10385281"/>
    <w:rsid w:val="109045B9"/>
    <w:rsid w:val="1096554D"/>
    <w:rsid w:val="10A22FA9"/>
    <w:rsid w:val="1111168F"/>
    <w:rsid w:val="1136191D"/>
    <w:rsid w:val="1179130D"/>
    <w:rsid w:val="11EB3747"/>
    <w:rsid w:val="120046AC"/>
    <w:rsid w:val="12476185"/>
    <w:rsid w:val="12C63DB0"/>
    <w:rsid w:val="13532792"/>
    <w:rsid w:val="144565EA"/>
    <w:rsid w:val="144813FA"/>
    <w:rsid w:val="154222B6"/>
    <w:rsid w:val="157512A3"/>
    <w:rsid w:val="15A96B4A"/>
    <w:rsid w:val="15C030F1"/>
    <w:rsid w:val="16105F47"/>
    <w:rsid w:val="165556AF"/>
    <w:rsid w:val="16FF46CC"/>
    <w:rsid w:val="17C63BE6"/>
    <w:rsid w:val="17D20FDD"/>
    <w:rsid w:val="17D34C26"/>
    <w:rsid w:val="17E11C16"/>
    <w:rsid w:val="17FD3A30"/>
    <w:rsid w:val="18181113"/>
    <w:rsid w:val="18374570"/>
    <w:rsid w:val="18667DC0"/>
    <w:rsid w:val="18EA21F0"/>
    <w:rsid w:val="1945783C"/>
    <w:rsid w:val="19BB05F7"/>
    <w:rsid w:val="19C8624B"/>
    <w:rsid w:val="1A3B680D"/>
    <w:rsid w:val="1B3B41D8"/>
    <w:rsid w:val="1BF146D2"/>
    <w:rsid w:val="1C13269C"/>
    <w:rsid w:val="1C9257D9"/>
    <w:rsid w:val="1CE72E6A"/>
    <w:rsid w:val="1D6E5DEB"/>
    <w:rsid w:val="1D99763F"/>
    <w:rsid w:val="1DAA6ECD"/>
    <w:rsid w:val="1E89785E"/>
    <w:rsid w:val="1E9A3D43"/>
    <w:rsid w:val="1EBB5B06"/>
    <w:rsid w:val="1EEB76E1"/>
    <w:rsid w:val="1F0F08BF"/>
    <w:rsid w:val="1F273F96"/>
    <w:rsid w:val="1F5C6A5A"/>
    <w:rsid w:val="1FAF0B7C"/>
    <w:rsid w:val="203873BC"/>
    <w:rsid w:val="215610D2"/>
    <w:rsid w:val="21723AEC"/>
    <w:rsid w:val="21D90809"/>
    <w:rsid w:val="21DC7C19"/>
    <w:rsid w:val="23622C83"/>
    <w:rsid w:val="236C2B7B"/>
    <w:rsid w:val="23AE127E"/>
    <w:rsid w:val="23C142BF"/>
    <w:rsid w:val="24046325"/>
    <w:rsid w:val="2409138C"/>
    <w:rsid w:val="249E395D"/>
    <w:rsid w:val="24F81F75"/>
    <w:rsid w:val="25BE4CA6"/>
    <w:rsid w:val="26153E08"/>
    <w:rsid w:val="265956E8"/>
    <w:rsid w:val="26734E2B"/>
    <w:rsid w:val="26860522"/>
    <w:rsid w:val="26931267"/>
    <w:rsid w:val="270D69D9"/>
    <w:rsid w:val="275C6AB0"/>
    <w:rsid w:val="27856802"/>
    <w:rsid w:val="27BB2F34"/>
    <w:rsid w:val="27DA5B65"/>
    <w:rsid w:val="284B3968"/>
    <w:rsid w:val="285D20B6"/>
    <w:rsid w:val="2875589A"/>
    <w:rsid w:val="297B210B"/>
    <w:rsid w:val="29EB2257"/>
    <w:rsid w:val="29EC4B89"/>
    <w:rsid w:val="2AB40FBA"/>
    <w:rsid w:val="2AC40937"/>
    <w:rsid w:val="2AF07E6B"/>
    <w:rsid w:val="2B04422E"/>
    <w:rsid w:val="2B124735"/>
    <w:rsid w:val="2B241EA3"/>
    <w:rsid w:val="2B745785"/>
    <w:rsid w:val="2BAA43CD"/>
    <w:rsid w:val="2C6C79B9"/>
    <w:rsid w:val="2D144AD8"/>
    <w:rsid w:val="2D833CC1"/>
    <w:rsid w:val="2DEB07E4"/>
    <w:rsid w:val="2E4140F1"/>
    <w:rsid w:val="2E6B33EB"/>
    <w:rsid w:val="2EA04847"/>
    <w:rsid w:val="2F2F7951"/>
    <w:rsid w:val="2F693CDA"/>
    <w:rsid w:val="2F6E35CB"/>
    <w:rsid w:val="2FD70911"/>
    <w:rsid w:val="2FE04A88"/>
    <w:rsid w:val="304731E3"/>
    <w:rsid w:val="308F2D23"/>
    <w:rsid w:val="30E94BC2"/>
    <w:rsid w:val="316113AB"/>
    <w:rsid w:val="31A510E7"/>
    <w:rsid w:val="31A97892"/>
    <w:rsid w:val="31C5732F"/>
    <w:rsid w:val="31F94B77"/>
    <w:rsid w:val="31FC58B1"/>
    <w:rsid w:val="32511ADD"/>
    <w:rsid w:val="32917CDD"/>
    <w:rsid w:val="32B74DEF"/>
    <w:rsid w:val="33313F09"/>
    <w:rsid w:val="335C7BF8"/>
    <w:rsid w:val="337C39DB"/>
    <w:rsid w:val="338609E1"/>
    <w:rsid w:val="34173A02"/>
    <w:rsid w:val="3442066A"/>
    <w:rsid w:val="34930071"/>
    <w:rsid w:val="349E40E0"/>
    <w:rsid w:val="34A45FE9"/>
    <w:rsid w:val="34CD7FCC"/>
    <w:rsid w:val="34D079C9"/>
    <w:rsid w:val="3502519D"/>
    <w:rsid w:val="35270B41"/>
    <w:rsid w:val="353348C7"/>
    <w:rsid w:val="35360AED"/>
    <w:rsid w:val="364E24FC"/>
    <w:rsid w:val="367808FE"/>
    <w:rsid w:val="36B223A2"/>
    <w:rsid w:val="36D867B6"/>
    <w:rsid w:val="36E2386E"/>
    <w:rsid w:val="372B3E1F"/>
    <w:rsid w:val="3768184C"/>
    <w:rsid w:val="37AC63A3"/>
    <w:rsid w:val="39295942"/>
    <w:rsid w:val="393800AA"/>
    <w:rsid w:val="3A612966"/>
    <w:rsid w:val="3AB0091A"/>
    <w:rsid w:val="3ABB3E24"/>
    <w:rsid w:val="3AD244C6"/>
    <w:rsid w:val="3AF004FD"/>
    <w:rsid w:val="3B2B74FF"/>
    <w:rsid w:val="3B2F4CA9"/>
    <w:rsid w:val="3B7C4E72"/>
    <w:rsid w:val="3BB23D03"/>
    <w:rsid w:val="3C246442"/>
    <w:rsid w:val="3CAC606F"/>
    <w:rsid w:val="3CE85609"/>
    <w:rsid w:val="3D815877"/>
    <w:rsid w:val="3DA77123"/>
    <w:rsid w:val="3DC11DCF"/>
    <w:rsid w:val="3E051167"/>
    <w:rsid w:val="3E146757"/>
    <w:rsid w:val="3E210985"/>
    <w:rsid w:val="3E3B7BE9"/>
    <w:rsid w:val="3E86206A"/>
    <w:rsid w:val="3E9B4F87"/>
    <w:rsid w:val="3F0F3B10"/>
    <w:rsid w:val="3F2569A3"/>
    <w:rsid w:val="3F5210E8"/>
    <w:rsid w:val="3F7C638B"/>
    <w:rsid w:val="3FD22011"/>
    <w:rsid w:val="40091095"/>
    <w:rsid w:val="404206D7"/>
    <w:rsid w:val="40A5624A"/>
    <w:rsid w:val="41624346"/>
    <w:rsid w:val="4170316A"/>
    <w:rsid w:val="41710BEB"/>
    <w:rsid w:val="418727F1"/>
    <w:rsid w:val="419014A0"/>
    <w:rsid w:val="428560BE"/>
    <w:rsid w:val="42873119"/>
    <w:rsid w:val="42DF22D1"/>
    <w:rsid w:val="431E4A71"/>
    <w:rsid w:val="434B51C0"/>
    <w:rsid w:val="43D344DB"/>
    <w:rsid w:val="43F06139"/>
    <w:rsid w:val="43F346FC"/>
    <w:rsid w:val="441A52C7"/>
    <w:rsid w:val="44462500"/>
    <w:rsid w:val="445138C5"/>
    <w:rsid w:val="44A11354"/>
    <w:rsid w:val="44B92EF7"/>
    <w:rsid w:val="44ED0765"/>
    <w:rsid w:val="45262809"/>
    <w:rsid w:val="4531413E"/>
    <w:rsid w:val="45317FAF"/>
    <w:rsid w:val="45862CBF"/>
    <w:rsid w:val="45D27709"/>
    <w:rsid w:val="45D77CED"/>
    <w:rsid w:val="45EF0D55"/>
    <w:rsid w:val="46806C23"/>
    <w:rsid w:val="468C72C9"/>
    <w:rsid w:val="46AB6365"/>
    <w:rsid w:val="46EC0F77"/>
    <w:rsid w:val="476A61D7"/>
    <w:rsid w:val="47B938F2"/>
    <w:rsid w:val="48253B53"/>
    <w:rsid w:val="486F5EA5"/>
    <w:rsid w:val="48A448E3"/>
    <w:rsid w:val="492C52B3"/>
    <w:rsid w:val="49976A8B"/>
    <w:rsid w:val="49986F7F"/>
    <w:rsid w:val="49A40B61"/>
    <w:rsid w:val="49F37AB5"/>
    <w:rsid w:val="4A170EBC"/>
    <w:rsid w:val="4A3D2FD7"/>
    <w:rsid w:val="4A4F157E"/>
    <w:rsid w:val="4A746CC4"/>
    <w:rsid w:val="4AE07264"/>
    <w:rsid w:val="4AE36B1F"/>
    <w:rsid w:val="4B114027"/>
    <w:rsid w:val="4B63766B"/>
    <w:rsid w:val="4B85080B"/>
    <w:rsid w:val="4C0E528A"/>
    <w:rsid w:val="4CB0611A"/>
    <w:rsid w:val="4D015654"/>
    <w:rsid w:val="4D1F5326"/>
    <w:rsid w:val="4D7D1AD8"/>
    <w:rsid w:val="4DD358B0"/>
    <w:rsid w:val="4DE119CC"/>
    <w:rsid w:val="4DFB7865"/>
    <w:rsid w:val="4E115454"/>
    <w:rsid w:val="4E41400E"/>
    <w:rsid w:val="4F060926"/>
    <w:rsid w:val="4F126C59"/>
    <w:rsid w:val="4F993150"/>
    <w:rsid w:val="506F66A7"/>
    <w:rsid w:val="50BA0BE5"/>
    <w:rsid w:val="50D40EA8"/>
    <w:rsid w:val="510F3A86"/>
    <w:rsid w:val="51973412"/>
    <w:rsid w:val="524B0E0B"/>
    <w:rsid w:val="527C276E"/>
    <w:rsid w:val="528B0999"/>
    <w:rsid w:val="52A01D72"/>
    <w:rsid w:val="52D33E80"/>
    <w:rsid w:val="52E3582D"/>
    <w:rsid w:val="52E44B1D"/>
    <w:rsid w:val="53A717EA"/>
    <w:rsid w:val="5460776D"/>
    <w:rsid w:val="54FD42F0"/>
    <w:rsid w:val="557E37FD"/>
    <w:rsid w:val="559A547F"/>
    <w:rsid w:val="55AA7303"/>
    <w:rsid w:val="55E16E19"/>
    <w:rsid w:val="565034BD"/>
    <w:rsid w:val="567966F2"/>
    <w:rsid w:val="571F628C"/>
    <w:rsid w:val="57287759"/>
    <w:rsid w:val="57594F5B"/>
    <w:rsid w:val="57991128"/>
    <w:rsid w:val="57A50291"/>
    <w:rsid w:val="57E45843"/>
    <w:rsid w:val="584645E3"/>
    <w:rsid w:val="58A220EA"/>
    <w:rsid w:val="58C6460A"/>
    <w:rsid w:val="58FE1196"/>
    <w:rsid w:val="5922410A"/>
    <w:rsid w:val="59656CAA"/>
    <w:rsid w:val="59767DFB"/>
    <w:rsid w:val="59B863D7"/>
    <w:rsid w:val="5A810BBF"/>
    <w:rsid w:val="5AB6699E"/>
    <w:rsid w:val="5ABE3B7B"/>
    <w:rsid w:val="5B5A454D"/>
    <w:rsid w:val="5B65246E"/>
    <w:rsid w:val="5B8F017F"/>
    <w:rsid w:val="5C6D1BED"/>
    <w:rsid w:val="5C9751F9"/>
    <w:rsid w:val="5CEF3C87"/>
    <w:rsid w:val="5D583DB3"/>
    <w:rsid w:val="5D961353"/>
    <w:rsid w:val="5DD64D22"/>
    <w:rsid w:val="5E597785"/>
    <w:rsid w:val="5E7F712D"/>
    <w:rsid w:val="5EF02045"/>
    <w:rsid w:val="5F9324D4"/>
    <w:rsid w:val="5FA754D1"/>
    <w:rsid w:val="5FAB1863"/>
    <w:rsid w:val="5FD1607E"/>
    <w:rsid w:val="5FF66D02"/>
    <w:rsid w:val="605854E7"/>
    <w:rsid w:val="605875B7"/>
    <w:rsid w:val="608C1A1B"/>
    <w:rsid w:val="61155538"/>
    <w:rsid w:val="619A6E2E"/>
    <w:rsid w:val="619F599E"/>
    <w:rsid w:val="620A6AF2"/>
    <w:rsid w:val="6268075E"/>
    <w:rsid w:val="62E048B5"/>
    <w:rsid w:val="630C0FF7"/>
    <w:rsid w:val="631A0C82"/>
    <w:rsid w:val="634E07B8"/>
    <w:rsid w:val="6382187C"/>
    <w:rsid w:val="63C4043C"/>
    <w:rsid w:val="63DC29E0"/>
    <w:rsid w:val="63F52579"/>
    <w:rsid w:val="642701F0"/>
    <w:rsid w:val="646A4D53"/>
    <w:rsid w:val="65462CFA"/>
    <w:rsid w:val="656F1A1A"/>
    <w:rsid w:val="65847E38"/>
    <w:rsid w:val="65E035FB"/>
    <w:rsid w:val="65EE45C9"/>
    <w:rsid w:val="663274D2"/>
    <w:rsid w:val="663D17DF"/>
    <w:rsid w:val="666161AC"/>
    <w:rsid w:val="667C0829"/>
    <w:rsid w:val="668415FC"/>
    <w:rsid w:val="669C293B"/>
    <w:rsid w:val="67315A23"/>
    <w:rsid w:val="678F7EAE"/>
    <w:rsid w:val="68104996"/>
    <w:rsid w:val="681503E6"/>
    <w:rsid w:val="681D1A59"/>
    <w:rsid w:val="683A7B33"/>
    <w:rsid w:val="68704653"/>
    <w:rsid w:val="688616FC"/>
    <w:rsid w:val="689954C8"/>
    <w:rsid w:val="68C6306E"/>
    <w:rsid w:val="68F37E04"/>
    <w:rsid w:val="694A10AD"/>
    <w:rsid w:val="6957654C"/>
    <w:rsid w:val="69614838"/>
    <w:rsid w:val="69701B99"/>
    <w:rsid w:val="69D65A58"/>
    <w:rsid w:val="6A385347"/>
    <w:rsid w:val="6A505A77"/>
    <w:rsid w:val="6A506D4F"/>
    <w:rsid w:val="6A6E4749"/>
    <w:rsid w:val="6A783E49"/>
    <w:rsid w:val="6ADE2B89"/>
    <w:rsid w:val="6B743768"/>
    <w:rsid w:val="6B973810"/>
    <w:rsid w:val="6C130E37"/>
    <w:rsid w:val="6C1F611B"/>
    <w:rsid w:val="6C600B85"/>
    <w:rsid w:val="6C943850"/>
    <w:rsid w:val="6C956E34"/>
    <w:rsid w:val="6CD82036"/>
    <w:rsid w:val="6CF04D17"/>
    <w:rsid w:val="6D284A9A"/>
    <w:rsid w:val="6D622993"/>
    <w:rsid w:val="6D7A37BB"/>
    <w:rsid w:val="6D903F6C"/>
    <w:rsid w:val="6DB95D53"/>
    <w:rsid w:val="6E026C57"/>
    <w:rsid w:val="6E163AF5"/>
    <w:rsid w:val="6E1B47CC"/>
    <w:rsid w:val="6E9A1B15"/>
    <w:rsid w:val="6EA9285F"/>
    <w:rsid w:val="6F31369C"/>
    <w:rsid w:val="6F3B0131"/>
    <w:rsid w:val="6F473EC1"/>
    <w:rsid w:val="6FD33BBD"/>
    <w:rsid w:val="6FD434A4"/>
    <w:rsid w:val="6FE860A9"/>
    <w:rsid w:val="701731C0"/>
    <w:rsid w:val="706832F2"/>
    <w:rsid w:val="707F0A79"/>
    <w:rsid w:val="70C4783D"/>
    <w:rsid w:val="7112300B"/>
    <w:rsid w:val="712F3836"/>
    <w:rsid w:val="71357CF1"/>
    <w:rsid w:val="722E21D3"/>
    <w:rsid w:val="727B2C7D"/>
    <w:rsid w:val="72BD7EB6"/>
    <w:rsid w:val="730B788F"/>
    <w:rsid w:val="732B70FF"/>
    <w:rsid w:val="74340D48"/>
    <w:rsid w:val="74D330C5"/>
    <w:rsid w:val="751A079F"/>
    <w:rsid w:val="75D85A64"/>
    <w:rsid w:val="767201E1"/>
    <w:rsid w:val="767A5FD5"/>
    <w:rsid w:val="769146F2"/>
    <w:rsid w:val="76B73FFC"/>
    <w:rsid w:val="771C1FDE"/>
    <w:rsid w:val="776E0FE5"/>
    <w:rsid w:val="77C27899"/>
    <w:rsid w:val="77C81FDC"/>
    <w:rsid w:val="782D3601"/>
    <w:rsid w:val="78CC01A2"/>
    <w:rsid w:val="78F43375"/>
    <w:rsid w:val="78F5024C"/>
    <w:rsid w:val="79E24F77"/>
    <w:rsid w:val="79F20407"/>
    <w:rsid w:val="79F6527C"/>
    <w:rsid w:val="7A0F1E95"/>
    <w:rsid w:val="7AB31E2A"/>
    <w:rsid w:val="7AE81810"/>
    <w:rsid w:val="7B0A1F33"/>
    <w:rsid w:val="7B0B25F9"/>
    <w:rsid w:val="7B122641"/>
    <w:rsid w:val="7B982543"/>
    <w:rsid w:val="7BBF3C25"/>
    <w:rsid w:val="7BCB7A29"/>
    <w:rsid w:val="7C304059"/>
    <w:rsid w:val="7CAA6089"/>
    <w:rsid w:val="7D0D61BA"/>
    <w:rsid w:val="7D146433"/>
    <w:rsid w:val="7E5912A5"/>
    <w:rsid w:val="7E6B7388"/>
    <w:rsid w:val="7E8741FA"/>
    <w:rsid w:val="7EEA4E1C"/>
    <w:rsid w:val="7EF20F5C"/>
    <w:rsid w:val="7FA93B70"/>
    <w:rsid w:val="7FC3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2" w:semiHidden="0"/>
    <w:lsdException w:name="Body Text 2" w:semiHidden="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adjustRightInd w:val="0"/>
      <w:spacing w:before="340" w:after="330" w:line="578" w:lineRule="auto"/>
      <w:textAlignment w:val="baseline"/>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uiPriority w:val="99"/>
    <w:unhideWhenUsed/>
    <w:pPr>
      <w:ind w:left="360" w:firstLine="360"/>
    </w:pPr>
  </w:style>
  <w:style w:type="paragraph" w:styleId="a3">
    <w:name w:val="Body Text Indent"/>
    <w:basedOn w:val="a"/>
    <w:link w:val="Char"/>
    <w:qFormat/>
    <w:pPr>
      <w:autoSpaceDE w:val="0"/>
      <w:autoSpaceDN w:val="0"/>
      <w:adjustRightInd w:val="0"/>
      <w:snapToGrid w:val="0"/>
      <w:spacing w:line="360" w:lineRule="auto"/>
      <w:ind w:firstLineChars="200" w:firstLine="480"/>
    </w:pPr>
    <w:rPr>
      <w:rFonts w:ascii="仿宋_GB2312" w:eastAsia="仿宋_GB2312" w:hAnsi="宋体"/>
      <w:sz w:val="24"/>
    </w:rPr>
  </w:style>
  <w:style w:type="paragraph" w:styleId="a4">
    <w:name w:val="Body Text"/>
    <w:basedOn w:val="a"/>
    <w:link w:val="Char0"/>
    <w:uiPriority w:val="99"/>
    <w:unhideWhenUsed/>
    <w:qFormat/>
    <w:pPr>
      <w:spacing w:after="120"/>
    </w:pPr>
  </w:style>
  <w:style w:type="paragraph" w:styleId="a5">
    <w:name w:val="annotation text"/>
    <w:basedOn w:val="a"/>
    <w:link w:val="Char1"/>
    <w:uiPriority w:val="99"/>
    <w:qFormat/>
    <w:pPr>
      <w:jc w:val="left"/>
    </w:pPr>
  </w:style>
  <w:style w:type="paragraph" w:styleId="a6">
    <w:name w:val="Plain Text"/>
    <w:basedOn w:val="a"/>
    <w:link w:val="Char2"/>
    <w:qFormat/>
    <w:rPr>
      <w:rFonts w:ascii="宋体" w:hAnsi="Courier New"/>
      <w:szCs w:val="20"/>
    </w:rPr>
  </w:style>
  <w:style w:type="paragraph" w:styleId="20">
    <w:name w:val="Body Text Indent 2"/>
    <w:basedOn w:val="a"/>
    <w:link w:val="2Char"/>
    <w:uiPriority w:val="99"/>
    <w:unhideWhenUsed/>
    <w:qFormat/>
    <w:pPr>
      <w:spacing w:after="120" w:line="480" w:lineRule="auto"/>
      <w:ind w:leftChars="200" w:left="420"/>
    </w:pPr>
  </w:style>
  <w:style w:type="paragraph" w:styleId="a7">
    <w:name w:val="Balloon Text"/>
    <w:basedOn w:val="a"/>
    <w:link w:val="Char3"/>
    <w:uiPriority w:val="99"/>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uiPriority w:val="99"/>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6"/>
    <w:uiPriority w:val="99"/>
    <w:unhideWhenUsed/>
    <w:qFormat/>
    <w:rPr>
      <w:b/>
      <w:bCs/>
    </w:rPr>
  </w:style>
  <w:style w:type="character" w:styleId="ac">
    <w:name w:val="Hyperlink"/>
    <w:basedOn w:val="a0"/>
    <w:uiPriority w:val="99"/>
    <w:unhideWhenUsed/>
    <w:qFormat/>
    <w:rPr>
      <w:color w:val="0000FF"/>
      <w:u w:val="single"/>
    </w:rPr>
  </w:style>
  <w:style w:type="character" w:styleId="ad">
    <w:name w:val="annotation reference"/>
    <w:basedOn w:val="a0"/>
    <w:uiPriority w:val="99"/>
    <w:qFormat/>
    <w:rPr>
      <w:sz w:val="21"/>
      <w:szCs w:val="21"/>
    </w:rPr>
  </w:style>
  <w:style w:type="character" w:customStyle="1" w:styleId="Char">
    <w:name w:val="正文文本缩进 Char"/>
    <w:basedOn w:val="a0"/>
    <w:link w:val="a3"/>
    <w:qFormat/>
    <w:rPr>
      <w:rFonts w:ascii="仿宋_GB2312" w:eastAsia="仿宋_GB2312" w:hAnsi="宋体" w:cs="Times New Roman"/>
      <w:sz w:val="24"/>
      <w:szCs w:val="24"/>
    </w:rPr>
  </w:style>
  <w:style w:type="character" w:customStyle="1" w:styleId="Char1">
    <w:name w:val="批注文字 Char"/>
    <w:basedOn w:val="a0"/>
    <w:link w:val="a5"/>
    <w:uiPriority w:val="99"/>
    <w:qFormat/>
    <w:rPr>
      <w:rFonts w:ascii="Times New Roman" w:eastAsia="宋体" w:hAnsi="Times New Roman" w:cs="Times New Roman"/>
      <w:szCs w:val="24"/>
    </w:rPr>
  </w:style>
  <w:style w:type="paragraph" w:styleId="ae">
    <w:name w:val="List Paragraph"/>
    <w:basedOn w:val="a"/>
    <w:uiPriority w:val="99"/>
    <w:qFormat/>
    <w:pPr>
      <w:ind w:firstLineChars="200" w:firstLine="420"/>
    </w:pPr>
    <w:rPr>
      <w:rFonts w:ascii="Calibri" w:hAnsi="Calibri"/>
      <w:szCs w:val="22"/>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rPr>
  </w:style>
  <w:style w:type="character" w:customStyle="1" w:styleId="2Char">
    <w:name w:val="正文文本缩进 2 Char"/>
    <w:basedOn w:val="a0"/>
    <w:link w:val="20"/>
    <w:uiPriority w:val="99"/>
    <w:semiHidden/>
    <w:qFormat/>
    <w:rPr>
      <w:rFonts w:ascii="Times New Roman" w:eastAsia="宋体" w:hAnsi="Times New Roman" w:cs="Times New Roman"/>
      <w:szCs w:val="24"/>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6">
    <w:name w:val="批注主题 Char"/>
    <w:basedOn w:val="Char1"/>
    <w:link w:val="ab"/>
    <w:uiPriority w:val="99"/>
    <w:semiHidden/>
    <w:qFormat/>
    <w:rPr>
      <w:rFonts w:ascii="Times New Roman" w:eastAsia="宋体" w:hAnsi="Times New Roman" w:cs="Times New Roman"/>
      <w:b/>
      <w:bCs/>
      <w:szCs w:val="24"/>
    </w:rPr>
  </w:style>
  <w:style w:type="character" w:customStyle="1" w:styleId="Char5">
    <w:name w:val="页眉 Char"/>
    <w:basedOn w:val="a0"/>
    <w:link w:val="a9"/>
    <w:uiPriority w:val="99"/>
    <w:qFormat/>
    <w:rPr>
      <w:rFonts w:ascii="Times New Roman" w:eastAsia="宋体" w:hAnsi="Times New Roman" w:cs="Times New Roman"/>
      <w:sz w:val="18"/>
      <w:szCs w:val="18"/>
    </w:rPr>
  </w:style>
  <w:style w:type="character" w:customStyle="1" w:styleId="Char4">
    <w:name w:val="页脚 Char"/>
    <w:basedOn w:val="a0"/>
    <w:link w:val="a8"/>
    <w:uiPriority w:val="99"/>
    <w:qFormat/>
    <w:rPr>
      <w:rFonts w:ascii="Times New Roman" w:eastAsia="宋体" w:hAnsi="Times New Roman" w:cs="Times New Roman"/>
      <w:sz w:val="18"/>
      <w:szCs w:val="18"/>
    </w:rPr>
  </w:style>
  <w:style w:type="paragraph" w:customStyle="1" w:styleId="10">
    <w:name w:val="修订1"/>
    <w:hidden/>
    <w:uiPriority w:val="99"/>
    <w:semiHidden/>
    <w:qFormat/>
    <w:rPr>
      <w:kern w:val="2"/>
      <w:sz w:val="21"/>
      <w:szCs w:val="24"/>
    </w:rPr>
  </w:style>
  <w:style w:type="paragraph" w:customStyle="1" w:styleId="p0">
    <w:name w:val="p0"/>
    <w:basedOn w:val="a"/>
    <w:qFormat/>
    <w:pPr>
      <w:widowControl/>
    </w:pPr>
    <w:rPr>
      <w:kern w:val="0"/>
      <w:szCs w:val="21"/>
    </w:rPr>
  </w:style>
  <w:style w:type="paragraph" w:customStyle="1" w:styleId="11">
    <w:name w:val="列出段落1"/>
    <w:basedOn w:val="a"/>
    <w:uiPriority w:val="99"/>
    <w:qFormat/>
    <w:pPr>
      <w:ind w:firstLineChars="200" w:firstLine="420"/>
    </w:pPr>
    <w:rPr>
      <w:rFonts w:ascii="Calibri" w:hAnsi="Calibri"/>
      <w:szCs w:val="22"/>
    </w:rPr>
  </w:style>
  <w:style w:type="paragraph" w:customStyle="1" w:styleId="22">
    <w:name w:val="修订2"/>
    <w:hidden/>
    <w:uiPriority w:val="99"/>
    <w:semiHidden/>
    <w:qFormat/>
    <w:rPr>
      <w:kern w:val="2"/>
      <w:sz w:val="21"/>
      <w:szCs w:val="24"/>
    </w:rPr>
  </w:style>
  <w:style w:type="paragraph" w:customStyle="1" w:styleId="110">
    <w:name w:val="列出段落1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0">
    <w:name w:val="正文文本 Char"/>
    <w:basedOn w:val="a0"/>
    <w:link w:val="a4"/>
    <w:uiPriority w:val="99"/>
    <w:qFormat/>
    <w:rPr>
      <w:kern w:val="2"/>
      <w:sz w:val="21"/>
      <w:szCs w:val="24"/>
    </w:rPr>
  </w:style>
  <w:style w:type="paragraph" w:customStyle="1" w:styleId="210">
    <w:name w:val="标题 21"/>
    <w:basedOn w:val="a"/>
    <w:next w:val="a"/>
    <w:qFormat/>
    <w:pPr>
      <w:spacing w:line="360" w:lineRule="auto"/>
      <w:jc w:val="center"/>
      <w:outlineLvl w:val="1"/>
    </w:pPr>
    <w:rPr>
      <w:rFonts w:ascii="宋体" w:hAnsi="宋体" w:cs="宋体"/>
      <w:b/>
      <w:sz w:val="28"/>
      <w:szCs w:val="28"/>
    </w:rPr>
  </w:style>
  <w:style w:type="character" w:customStyle="1" w:styleId="Char2">
    <w:name w:val="纯文本 Char"/>
    <w:basedOn w:val="a0"/>
    <w:link w:val="a6"/>
    <w:qFormat/>
    <w:rPr>
      <w:rFonts w:ascii="宋体" w:hAnsi="Courier New"/>
      <w:kern w:val="2"/>
      <w:sz w:val="21"/>
    </w:rPr>
  </w:style>
  <w:style w:type="paragraph" w:customStyle="1" w:styleId="12">
    <w:name w:val="正文文本缩进1"/>
    <w:basedOn w:val="a"/>
    <w:qFormat/>
    <w:pPr>
      <w:spacing w:line="400" w:lineRule="exact"/>
      <w:ind w:firstLineChars="192" w:firstLine="538"/>
    </w:pPr>
    <w:rPr>
      <w:rFonts w:ascii="仿宋_GB2312" w:eastAsia="仿宋_GB2312" w:hAnsi="宋体"/>
      <w:color w:val="000000"/>
      <w:sz w:val="28"/>
    </w:rPr>
  </w:style>
  <w:style w:type="paragraph" w:customStyle="1" w:styleId="3">
    <w:name w:val="修订3"/>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2" w:semiHidden="0"/>
    <w:lsdException w:name="Body Text 2" w:semiHidden="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adjustRightInd w:val="0"/>
      <w:spacing w:before="340" w:after="330" w:line="578" w:lineRule="auto"/>
      <w:textAlignment w:val="baseline"/>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uiPriority w:val="99"/>
    <w:unhideWhenUsed/>
    <w:pPr>
      <w:ind w:left="360" w:firstLine="360"/>
    </w:pPr>
  </w:style>
  <w:style w:type="paragraph" w:styleId="a3">
    <w:name w:val="Body Text Indent"/>
    <w:basedOn w:val="a"/>
    <w:link w:val="Char"/>
    <w:qFormat/>
    <w:pPr>
      <w:autoSpaceDE w:val="0"/>
      <w:autoSpaceDN w:val="0"/>
      <w:adjustRightInd w:val="0"/>
      <w:snapToGrid w:val="0"/>
      <w:spacing w:line="360" w:lineRule="auto"/>
      <w:ind w:firstLineChars="200" w:firstLine="480"/>
    </w:pPr>
    <w:rPr>
      <w:rFonts w:ascii="仿宋_GB2312" w:eastAsia="仿宋_GB2312" w:hAnsi="宋体"/>
      <w:sz w:val="24"/>
    </w:rPr>
  </w:style>
  <w:style w:type="paragraph" w:styleId="a4">
    <w:name w:val="Body Text"/>
    <w:basedOn w:val="a"/>
    <w:link w:val="Char0"/>
    <w:uiPriority w:val="99"/>
    <w:unhideWhenUsed/>
    <w:qFormat/>
    <w:pPr>
      <w:spacing w:after="120"/>
    </w:pPr>
  </w:style>
  <w:style w:type="paragraph" w:styleId="a5">
    <w:name w:val="annotation text"/>
    <w:basedOn w:val="a"/>
    <w:link w:val="Char1"/>
    <w:uiPriority w:val="99"/>
    <w:qFormat/>
    <w:pPr>
      <w:jc w:val="left"/>
    </w:pPr>
  </w:style>
  <w:style w:type="paragraph" w:styleId="a6">
    <w:name w:val="Plain Text"/>
    <w:basedOn w:val="a"/>
    <w:link w:val="Char2"/>
    <w:qFormat/>
    <w:rPr>
      <w:rFonts w:ascii="宋体" w:hAnsi="Courier New"/>
      <w:szCs w:val="20"/>
    </w:rPr>
  </w:style>
  <w:style w:type="paragraph" w:styleId="20">
    <w:name w:val="Body Text Indent 2"/>
    <w:basedOn w:val="a"/>
    <w:link w:val="2Char"/>
    <w:uiPriority w:val="99"/>
    <w:unhideWhenUsed/>
    <w:qFormat/>
    <w:pPr>
      <w:spacing w:after="120" w:line="480" w:lineRule="auto"/>
      <w:ind w:leftChars="200" w:left="420"/>
    </w:pPr>
  </w:style>
  <w:style w:type="paragraph" w:styleId="a7">
    <w:name w:val="Balloon Text"/>
    <w:basedOn w:val="a"/>
    <w:link w:val="Char3"/>
    <w:uiPriority w:val="99"/>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uiPriority w:val="99"/>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6"/>
    <w:uiPriority w:val="99"/>
    <w:unhideWhenUsed/>
    <w:qFormat/>
    <w:rPr>
      <w:b/>
      <w:bCs/>
    </w:rPr>
  </w:style>
  <w:style w:type="character" w:styleId="ac">
    <w:name w:val="Hyperlink"/>
    <w:basedOn w:val="a0"/>
    <w:uiPriority w:val="99"/>
    <w:unhideWhenUsed/>
    <w:qFormat/>
    <w:rPr>
      <w:color w:val="0000FF"/>
      <w:u w:val="single"/>
    </w:rPr>
  </w:style>
  <w:style w:type="character" w:styleId="ad">
    <w:name w:val="annotation reference"/>
    <w:basedOn w:val="a0"/>
    <w:uiPriority w:val="99"/>
    <w:qFormat/>
    <w:rPr>
      <w:sz w:val="21"/>
      <w:szCs w:val="21"/>
    </w:rPr>
  </w:style>
  <w:style w:type="character" w:customStyle="1" w:styleId="Char">
    <w:name w:val="正文文本缩进 Char"/>
    <w:basedOn w:val="a0"/>
    <w:link w:val="a3"/>
    <w:qFormat/>
    <w:rPr>
      <w:rFonts w:ascii="仿宋_GB2312" w:eastAsia="仿宋_GB2312" w:hAnsi="宋体" w:cs="Times New Roman"/>
      <w:sz w:val="24"/>
      <w:szCs w:val="24"/>
    </w:rPr>
  </w:style>
  <w:style w:type="character" w:customStyle="1" w:styleId="Char1">
    <w:name w:val="批注文字 Char"/>
    <w:basedOn w:val="a0"/>
    <w:link w:val="a5"/>
    <w:uiPriority w:val="99"/>
    <w:qFormat/>
    <w:rPr>
      <w:rFonts w:ascii="Times New Roman" w:eastAsia="宋体" w:hAnsi="Times New Roman" w:cs="Times New Roman"/>
      <w:szCs w:val="24"/>
    </w:rPr>
  </w:style>
  <w:style w:type="paragraph" w:styleId="ae">
    <w:name w:val="List Paragraph"/>
    <w:basedOn w:val="a"/>
    <w:uiPriority w:val="99"/>
    <w:qFormat/>
    <w:pPr>
      <w:ind w:firstLineChars="200" w:firstLine="420"/>
    </w:pPr>
    <w:rPr>
      <w:rFonts w:ascii="Calibri" w:hAnsi="Calibri"/>
      <w:szCs w:val="22"/>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rPr>
  </w:style>
  <w:style w:type="character" w:customStyle="1" w:styleId="2Char">
    <w:name w:val="正文文本缩进 2 Char"/>
    <w:basedOn w:val="a0"/>
    <w:link w:val="20"/>
    <w:uiPriority w:val="99"/>
    <w:semiHidden/>
    <w:qFormat/>
    <w:rPr>
      <w:rFonts w:ascii="Times New Roman" w:eastAsia="宋体" w:hAnsi="Times New Roman" w:cs="Times New Roman"/>
      <w:szCs w:val="24"/>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6">
    <w:name w:val="批注主题 Char"/>
    <w:basedOn w:val="Char1"/>
    <w:link w:val="ab"/>
    <w:uiPriority w:val="99"/>
    <w:semiHidden/>
    <w:qFormat/>
    <w:rPr>
      <w:rFonts w:ascii="Times New Roman" w:eastAsia="宋体" w:hAnsi="Times New Roman" w:cs="Times New Roman"/>
      <w:b/>
      <w:bCs/>
      <w:szCs w:val="24"/>
    </w:rPr>
  </w:style>
  <w:style w:type="character" w:customStyle="1" w:styleId="Char5">
    <w:name w:val="页眉 Char"/>
    <w:basedOn w:val="a0"/>
    <w:link w:val="a9"/>
    <w:uiPriority w:val="99"/>
    <w:qFormat/>
    <w:rPr>
      <w:rFonts w:ascii="Times New Roman" w:eastAsia="宋体" w:hAnsi="Times New Roman" w:cs="Times New Roman"/>
      <w:sz w:val="18"/>
      <w:szCs w:val="18"/>
    </w:rPr>
  </w:style>
  <w:style w:type="character" w:customStyle="1" w:styleId="Char4">
    <w:name w:val="页脚 Char"/>
    <w:basedOn w:val="a0"/>
    <w:link w:val="a8"/>
    <w:uiPriority w:val="99"/>
    <w:qFormat/>
    <w:rPr>
      <w:rFonts w:ascii="Times New Roman" w:eastAsia="宋体" w:hAnsi="Times New Roman" w:cs="Times New Roman"/>
      <w:sz w:val="18"/>
      <w:szCs w:val="18"/>
    </w:rPr>
  </w:style>
  <w:style w:type="paragraph" w:customStyle="1" w:styleId="10">
    <w:name w:val="修订1"/>
    <w:hidden/>
    <w:uiPriority w:val="99"/>
    <w:semiHidden/>
    <w:qFormat/>
    <w:rPr>
      <w:kern w:val="2"/>
      <w:sz w:val="21"/>
      <w:szCs w:val="24"/>
    </w:rPr>
  </w:style>
  <w:style w:type="paragraph" w:customStyle="1" w:styleId="p0">
    <w:name w:val="p0"/>
    <w:basedOn w:val="a"/>
    <w:qFormat/>
    <w:pPr>
      <w:widowControl/>
    </w:pPr>
    <w:rPr>
      <w:kern w:val="0"/>
      <w:szCs w:val="21"/>
    </w:rPr>
  </w:style>
  <w:style w:type="paragraph" w:customStyle="1" w:styleId="11">
    <w:name w:val="列出段落1"/>
    <w:basedOn w:val="a"/>
    <w:uiPriority w:val="99"/>
    <w:qFormat/>
    <w:pPr>
      <w:ind w:firstLineChars="200" w:firstLine="420"/>
    </w:pPr>
    <w:rPr>
      <w:rFonts w:ascii="Calibri" w:hAnsi="Calibri"/>
      <w:szCs w:val="22"/>
    </w:rPr>
  </w:style>
  <w:style w:type="paragraph" w:customStyle="1" w:styleId="22">
    <w:name w:val="修订2"/>
    <w:hidden/>
    <w:uiPriority w:val="99"/>
    <w:semiHidden/>
    <w:qFormat/>
    <w:rPr>
      <w:kern w:val="2"/>
      <w:sz w:val="21"/>
      <w:szCs w:val="24"/>
    </w:rPr>
  </w:style>
  <w:style w:type="paragraph" w:customStyle="1" w:styleId="110">
    <w:name w:val="列出段落1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0">
    <w:name w:val="正文文本 Char"/>
    <w:basedOn w:val="a0"/>
    <w:link w:val="a4"/>
    <w:uiPriority w:val="99"/>
    <w:qFormat/>
    <w:rPr>
      <w:kern w:val="2"/>
      <w:sz w:val="21"/>
      <w:szCs w:val="24"/>
    </w:rPr>
  </w:style>
  <w:style w:type="paragraph" w:customStyle="1" w:styleId="210">
    <w:name w:val="标题 21"/>
    <w:basedOn w:val="a"/>
    <w:next w:val="a"/>
    <w:qFormat/>
    <w:pPr>
      <w:spacing w:line="360" w:lineRule="auto"/>
      <w:jc w:val="center"/>
      <w:outlineLvl w:val="1"/>
    </w:pPr>
    <w:rPr>
      <w:rFonts w:ascii="宋体" w:hAnsi="宋体" w:cs="宋体"/>
      <w:b/>
      <w:sz w:val="28"/>
      <w:szCs w:val="28"/>
    </w:rPr>
  </w:style>
  <w:style w:type="character" w:customStyle="1" w:styleId="Char2">
    <w:name w:val="纯文本 Char"/>
    <w:basedOn w:val="a0"/>
    <w:link w:val="a6"/>
    <w:qFormat/>
    <w:rPr>
      <w:rFonts w:ascii="宋体" w:hAnsi="Courier New"/>
      <w:kern w:val="2"/>
      <w:sz w:val="21"/>
    </w:rPr>
  </w:style>
  <w:style w:type="paragraph" w:customStyle="1" w:styleId="12">
    <w:name w:val="正文文本缩进1"/>
    <w:basedOn w:val="a"/>
    <w:qFormat/>
    <w:pPr>
      <w:spacing w:line="400" w:lineRule="exact"/>
      <w:ind w:firstLineChars="192" w:firstLine="538"/>
    </w:pPr>
    <w:rPr>
      <w:rFonts w:ascii="仿宋_GB2312" w:eastAsia="仿宋_GB2312" w:hAnsi="宋体"/>
      <w:color w:val="000000"/>
      <w:sz w:val="28"/>
    </w:rPr>
  </w:style>
  <w:style w:type="paragraph" w:customStyle="1" w:styleId="3">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idu.com/link?url=b94KHAaxJCoyFm_7ftjRMfjbPd4q-tizCHQqs-6OYhkMa6gFQNUdrYuKEH8ZnmW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idu.com/link?url=b94KHAaxJCoyFm_7ftjRMfjbPd4q-tizCHQqs-6OYhkMa6gFQNUdrYuKEH8ZnmW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aidu.com/link?url=b94KHAaxJCoyFm_7ftjRMfjbPd4q-tizCHQqs-6OYhkMa6gFQNUdrYuKEH8ZnmW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customXml" Target="ink/ink1.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3-11-30T16:59:08"/>
    </inkml:context>
    <inkml:brush xml:id="br0">
      <inkml:brushProperty name="width" value="0.05292" units="cm"/>
      <inkml:brushProperty name="height" value="0.05292" units="cm"/>
      <inkml:brushProperty name="color" value="#F80600"/>
    </inkml:brush>
  </inkml:definitions>
  <inkml:trace contextRef="#ctx0" brushRef="#br0">9191 118823,'0'0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C23A3-415A-4795-B051-FA6D03DA3E1D}">
  <ds:schemaRefs>
    <ds:schemaRef ds:uri="http://schemas.openxmlformats.org/officeDocument/2006/bibliography"/>
  </ds:schemaRefs>
</ds:datastoreItem>
</file>

<file path=customXml/itemProps3.xml><?xml version="1.0" encoding="utf-8"?>
<ds:datastoreItem xmlns:ds="http://schemas.openxmlformats.org/officeDocument/2006/customXml" ds:itemID="{39D06342-FDD7-473D-B8F4-CA6A67D46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4660</Words>
  <Characters>26563</Characters>
  <Application>Microsoft Office Word</Application>
  <DocSecurity>0</DocSecurity>
  <Lines>221</Lines>
  <Paragraphs>62</Paragraphs>
  <ScaleCrop>false</ScaleCrop>
  <Company>CMB China HeadOffice</Company>
  <LinksUpToDate>false</LinksUpToDate>
  <CharactersWithSpaces>31161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01035874</dc:creator>
  <cp:lastModifiedBy>王琦</cp:lastModifiedBy>
  <cp:revision>69</cp:revision>
  <dcterms:created xsi:type="dcterms:W3CDTF">2023-10-24T03:05:00Z</dcterms:created>
  <dcterms:modified xsi:type="dcterms:W3CDTF">2024-03-15T03:00:00Z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21f755b4aaca4517912b0b1d06842322</vt:lpwstr>
  </property>
  <property fmtid="{D5CDD505-2E9C-101B-9397-08002B2CF9AE}" pid="3" name="verificationId">
    <vt:lpwstr>8a46676154bdcd48</vt:lpwstr>
  </property>
  <property fmtid="{D5CDD505-2E9C-101B-9397-08002B2CF9AE}" pid="4" name="KSOProductBuildVer">
    <vt:lpwstr>2052-11.8.2.12055</vt:lpwstr>
  </property>
  <property fmtid="{D5CDD505-2E9C-101B-9397-08002B2CF9AE}" pid="5" name="ICV">
    <vt:lpwstr>C043BD1357904DCFA9FD664B34AA734B</vt:lpwstr>
  </property>
</Properties>
</file>